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57" w:rsidRPr="00C836CD" w:rsidRDefault="00BB6F57" w:rsidP="00BB6F57">
      <w:pPr>
        <w:pStyle w:val="Default"/>
        <w:jc w:val="center"/>
        <w:rPr>
          <w:color w:val="auto"/>
          <w:sz w:val="23"/>
          <w:szCs w:val="23"/>
        </w:rPr>
      </w:pPr>
      <w:r w:rsidRPr="00C836CD">
        <w:rPr>
          <w:b/>
          <w:bCs/>
          <w:color w:val="auto"/>
          <w:sz w:val="23"/>
          <w:szCs w:val="23"/>
        </w:rPr>
        <w:t>ПАСПОРТ УСЛУГИ (ПРОЦЕССА) АО «Стойленский ГОК»</w:t>
      </w:r>
    </w:p>
    <w:p w:rsidR="00BB6F57" w:rsidRPr="00C836CD" w:rsidRDefault="00BB6F57" w:rsidP="00BB6F57">
      <w:pPr>
        <w:pStyle w:val="Default"/>
        <w:jc w:val="center"/>
        <w:rPr>
          <w:color w:val="auto"/>
          <w:sz w:val="23"/>
          <w:szCs w:val="23"/>
        </w:rPr>
      </w:pPr>
      <w:r w:rsidRPr="00C836CD">
        <w:rPr>
          <w:b/>
          <w:bCs/>
          <w:color w:val="auto"/>
          <w:sz w:val="23"/>
          <w:szCs w:val="23"/>
        </w:rPr>
        <w:t xml:space="preserve">КОД 2.1.4 ТЕХНОЛОГИЧЕСКОЕ ПРИСОЕДИНЕНИЕ К ЭЛЕКТРИЧЕСКИМ СЕТЯМ СЕТЕВОЙ ОРГАНИЗАЦИИ </w:t>
      </w:r>
      <w:proofErr w:type="spellStart"/>
      <w:r w:rsidRPr="00C836CD">
        <w:rPr>
          <w:b/>
          <w:bCs/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b/>
          <w:bCs/>
          <w:color w:val="auto"/>
          <w:sz w:val="23"/>
          <w:szCs w:val="23"/>
        </w:rPr>
        <w:t xml:space="preserve"> устройств юридических лиц и индивидуальных предпринимателей с максимальной мощностью </w:t>
      </w:r>
      <w:r w:rsidR="006A0E03">
        <w:rPr>
          <w:b/>
          <w:bCs/>
          <w:color w:val="auto"/>
          <w:sz w:val="23"/>
          <w:szCs w:val="23"/>
        </w:rPr>
        <w:br/>
      </w:r>
      <w:r w:rsidRPr="00C836CD">
        <w:rPr>
          <w:b/>
          <w:bCs/>
          <w:color w:val="auto"/>
          <w:sz w:val="23"/>
          <w:szCs w:val="23"/>
        </w:rPr>
        <w:t>свыше 670 кВт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b/>
          <w:bCs/>
          <w:color w:val="auto"/>
          <w:sz w:val="23"/>
          <w:szCs w:val="23"/>
        </w:rPr>
        <w:t xml:space="preserve">КРУГ ЗАЯВИТЕЛЕЙ: </w:t>
      </w:r>
      <w:r w:rsidRPr="00C836CD">
        <w:rPr>
          <w:color w:val="auto"/>
          <w:sz w:val="23"/>
          <w:szCs w:val="23"/>
        </w:rPr>
        <w:t xml:space="preserve">юридическое лицо или индивидуальный предприниматель (далее - заявитель) в целях </w:t>
      </w:r>
      <w:proofErr w:type="gramStart"/>
      <w:r w:rsidRPr="00C836CD">
        <w:rPr>
          <w:color w:val="auto"/>
          <w:sz w:val="23"/>
          <w:szCs w:val="23"/>
        </w:rPr>
        <w:t xml:space="preserve">технологического </w:t>
      </w:r>
      <w:r w:rsidR="006A2DE5">
        <w:rPr>
          <w:color w:val="auto"/>
          <w:sz w:val="23"/>
          <w:szCs w:val="23"/>
        </w:rPr>
        <w:t xml:space="preserve"> </w:t>
      </w:r>
      <w:r w:rsidRPr="00C836CD">
        <w:rPr>
          <w:color w:val="auto"/>
          <w:sz w:val="23"/>
          <w:szCs w:val="23"/>
        </w:rPr>
        <w:t>присоединения</w:t>
      </w:r>
      <w:proofErr w:type="gramEnd"/>
      <w:r w:rsidRPr="00C836CD">
        <w:rPr>
          <w:color w:val="auto"/>
          <w:sz w:val="23"/>
          <w:szCs w:val="23"/>
        </w:rPr>
        <w:t xml:space="preserve"> по одному источнику энергоснабжения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устройств, максимальная мощность которых составляет свыше 670 кВт 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b/>
          <w:bCs/>
          <w:color w:val="auto"/>
          <w:sz w:val="23"/>
          <w:szCs w:val="23"/>
        </w:rPr>
        <w:t xml:space="preserve">РАЗМЕР ПЛАТЫ ЗА ПРЕДОСТАВЛЕНИЕ УСЛУГИ (ПРОЦЕССА) И ОСНОВАНИЕ ЕЕ ВЗИМАНИЯ: </w:t>
      </w:r>
      <w:r w:rsidRPr="00C836CD">
        <w:rPr>
          <w:color w:val="auto"/>
          <w:sz w:val="23"/>
          <w:szCs w:val="23"/>
        </w:rPr>
        <w:t xml:space="preserve">Размер платы </w:t>
      </w:r>
      <w:proofErr w:type="gramStart"/>
      <w:r w:rsidRPr="00C836CD">
        <w:rPr>
          <w:color w:val="auto"/>
          <w:sz w:val="23"/>
          <w:szCs w:val="23"/>
        </w:rPr>
        <w:t xml:space="preserve">за </w:t>
      </w:r>
      <w:r w:rsidR="006A2DE5">
        <w:rPr>
          <w:color w:val="auto"/>
          <w:sz w:val="23"/>
          <w:szCs w:val="23"/>
        </w:rPr>
        <w:t xml:space="preserve"> </w:t>
      </w:r>
      <w:r w:rsidRPr="00C836CD">
        <w:rPr>
          <w:color w:val="auto"/>
          <w:sz w:val="23"/>
          <w:szCs w:val="23"/>
        </w:rPr>
        <w:t>технологическое</w:t>
      </w:r>
      <w:proofErr w:type="gramEnd"/>
      <w:r w:rsidRPr="00C836CD">
        <w:rPr>
          <w:color w:val="auto"/>
          <w:sz w:val="23"/>
          <w:szCs w:val="23"/>
        </w:rPr>
        <w:t xml:space="preserve"> присоединение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 с максимальной мощностью свыше 670 кВт рассчитывается исходя из величины максимальной мощности присоединяемых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 </w:t>
      </w:r>
    </w:p>
    <w:p w:rsidR="00BB6F57" w:rsidRPr="00C836CD" w:rsidRDefault="00BB6F57" w:rsidP="006A2DE5">
      <w:pPr>
        <w:pStyle w:val="Default"/>
        <w:jc w:val="both"/>
      </w:pPr>
      <w:r w:rsidRPr="00C836CD">
        <w:rPr>
          <w:color w:val="auto"/>
          <w:sz w:val="23"/>
          <w:szCs w:val="23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</w:t>
      </w:r>
      <w:r w:rsidR="00E870F1">
        <w:rPr>
          <w:rStyle w:val="a7"/>
          <w:color w:val="auto"/>
          <w:sz w:val="23"/>
          <w:szCs w:val="23"/>
        </w:rPr>
        <w:footnoteReference w:id="1"/>
      </w:r>
      <w:r w:rsidRPr="00C836CD">
        <w:rPr>
          <w:color w:val="auto"/>
          <w:sz w:val="23"/>
          <w:szCs w:val="23"/>
        </w:rPr>
        <w:t xml:space="preserve"> 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color w:val="auto"/>
        </w:rPr>
        <w:t xml:space="preserve"> </w:t>
      </w:r>
      <w:r w:rsidRPr="00C836CD">
        <w:rPr>
          <w:b/>
          <w:bCs/>
          <w:color w:val="auto"/>
          <w:sz w:val="23"/>
          <w:szCs w:val="23"/>
        </w:rPr>
        <w:t xml:space="preserve">УСЛОВИЯ ОКАЗАНИЯ УСЛУГИ (ПРОЦЕССА): </w:t>
      </w:r>
      <w:r w:rsidRPr="00C836CD">
        <w:rPr>
          <w:color w:val="auto"/>
          <w:sz w:val="23"/>
          <w:szCs w:val="23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C836CD">
        <w:rPr>
          <w:color w:val="auto"/>
          <w:sz w:val="23"/>
          <w:szCs w:val="23"/>
        </w:rPr>
        <w:t>энергопринимающие</w:t>
      </w:r>
      <w:proofErr w:type="spellEnd"/>
      <w:r w:rsidRPr="00C836CD">
        <w:rPr>
          <w:color w:val="auto"/>
          <w:sz w:val="23"/>
          <w:szCs w:val="23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устройств. 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b/>
          <w:bCs/>
          <w:color w:val="auto"/>
          <w:sz w:val="23"/>
          <w:szCs w:val="23"/>
        </w:rPr>
        <w:t xml:space="preserve">РЕЗУЛЬТАТ ОКАЗАНИЯ УСЛУГИ (ПРОЦЕССА): </w:t>
      </w:r>
      <w:r w:rsidRPr="00C836CD">
        <w:rPr>
          <w:color w:val="auto"/>
          <w:sz w:val="23"/>
          <w:szCs w:val="23"/>
        </w:rPr>
        <w:t xml:space="preserve">технологическое присоединения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 Заявителя. 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b/>
          <w:bCs/>
          <w:color w:val="auto"/>
          <w:sz w:val="23"/>
          <w:szCs w:val="23"/>
        </w:rPr>
        <w:t xml:space="preserve">ОБЩИЙ СРОК ОКАЗАНИЯ УСЛУГИ (ПРОЦЕССА): </w:t>
      </w:r>
      <w:proofErr w:type="gramStart"/>
      <w:r w:rsidRPr="00C836CD">
        <w:rPr>
          <w:color w:val="auto"/>
          <w:sz w:val="23"/>
          <w:szCs w:val="23"/>
        </w:rPr>
        <w:t>В</w:t>
      </w:r>
      <w:proofErr w:type="gramEnd"/>
      <w:r w:rsidRPr="00C836CD">
        <w:rPr>
          <w:color w:val="auto"/>
          <w:sz w:val="23"/>
          <w:szCs w:val="23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C836CD">
        <w:rPr>
          <w:color w:val="auto"/>
          <w:sz w:val="23"/>
          <w:szCs w:val="23"/>
        </w:rPr>
        <w:t>кВ</w:t>
      </w:r>
      <w:proofErr w:type="spellEnd"/>
      <w:r w:rsidRPr="00C836CD">
        <w:rPr>
          <w:color w:val="auto"/>
          <w:sz w:val="23"/>
          <w:szCs w:val="23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836CD">
        <w:rPr>
          <w:color w:val="auto"/>
          <w:sz w:val="23"/>
          <w:szCs w:val="23"/>
        </w:rPr>
        <w:t>энергопринимающие</w:t>
      </w:r>
      <w:proofErr w:type="spellEnd"/>
      <w:r w:rsidRPr="00C836CD">
        <w:rPr>
          <w:color w:val="auto"/>
          <w:sz w:val="23"/>
          <w:szCs w:val="23"/>
        </w:rPr>
        <w:t xml:space="preserve"> устройства, составляет не более 300 метров 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color w:val="auto"/>
          <w:sz w:val="23"/>
          <w:szCs w:val="23"/>
        </w:rPr>
        <w:t xml:space="preserve">в городах и поселках городского типа и не более 500 метров в сельской местности: </w:t>
      </w:r>
    </w:p>
    <w:p w:rsidR="00BB6F57" w:rsidRPr="00C836CD" w:rsidRDefault="00BB6F57" w:rsidP="006A2DE5">
      <w:pPr>
        <w:pStyle w:val="Default"/>
        <w:jc w:val="both"/>
        <w:rPr>
          <w:color w:val="auto"/>
          <w:sz w:val="23"/>
          <w:szCs w:val="23"/>
        </w:rPr>
      </w:pPr>
      <w:r w:rsidRPr="00C836CD">
        <w:rPr>
          <w:color w:val="auto"/>
          <w:sz w:val="23"/>
          <w:szCs w:val="23"/>
        </w:rPr>
        <w:t xml:space="preserve">-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836CD">
        <w:rPr>
          <w:color w:val="auto"/>
          <w:sz w:val="23"/>
          <w:szCs w:val="23"/>
        </w:rPr>
        <w:t>энергопринимающих</w:t>
      </w:r>
      <w:proofErr w:type="spellEnd"/>
      <w:r w:rsidRPr="00C836CD">
        <w:rPr>
          <w:color w:val="auto"/>
          <w:sz w:val="23"/>
          <w:szCs w:val="23"/>
        </w:rPr>
        <w:t xml:space="preserve"> устройств и (или) объектов электроэнергетики - </w:t>
      </w:r>
      <w:r w:rsidRPr="00C836CD">
        <w:rPr>
          <w:b/>
          <w:bCs/>
          <w:color w:val="auto"/>
          <w:sz w:val="23"/>
          <w:szCs w:val="23"/>
        </w:rPr>
        <w:t>1 год с даты заключения договора</w:t>
      </w:r>
      <w:r w:rsidRPr="00C836CD">
        <w:rPr>
          <w:color w:val="auto"/>
          <w:sz w:val="23"/>
          <w:szCs w:val="23"/>
        </w:rPr>
        <w:t xml:space="preserve">; </w:t>
      </w:r>
    </w:p>
    <w:p w:rsidR="00BB6F57" w:rsidRPr="006A2DE5" w:rsidRDefault="00BB6F57" w:rsidP="006A2DE5">
      <w:pPr>
        <w:pStyle w:val="Default"/>
        <w:jc w:val="both"/>
      </w:pPr>
      <w:r w:rsidRPr="00C836CD">
        <w:rPr>
          <w:color w:val="auto"/>
          <w:sz w:val="23"/>
          <w:szCs w:val="23"/>
        </w:rPr>
        <w:t xml:space="preserve">При несоблюдении всех вышеуказанных условий – </w:t>
      </w:r>
      <w:r w:rsidRPr="00C836CD">
        <w:rPr>
          <w:b/>
          <w:bCs/>
          <w:color w:val="auto"/>
          <w:sz w:val="23"/>
          <w:szCs w:val="23"/>
        </w:rPr>
        <w:t>2 года с даты заключения договора</w:t>
      </w:r>
      <w:r w:rsidRPr="00C836CD">
        <w:rPr>
          <w:color w:val="auto"/>
          <w:sz w:val="23"/>
          <w:szCs w:val="23"/>
        </w:rPr>
        <w:t xml:space="preserve">, если иные сроки (но не более 4 лет) </w:t>
      </w:r>
      <w:proofErr w:type="gramStart"/>
      <w:r w:rsidRPr="00C836CD">
        <w:rPr>
          <w:color w:val="auto"/>
          <w:sz w:val="23"/>
          <w:szCs w:val="23"/>
        </w:rPr>
        <w:t xml:space="preserve">не </w:t>
      </w:r>
      <w:r w:rsidR="006A2DE5">
        <w:t xml:space="preserve"> </w:t>
      </w:r>
      <w:r w:rsidRPr="00C836CD">
        <w:rPr>
          <w:color w:val="auto"/>
          <w:sz w:val="23"/>
          <w:szCs w:val="23"/>
        </w:rPr>
        <w:t>предусмотрены</w:t>
      </w:r>
      <w:proofErr w:type="gramEnd"/>
      <w:r w:rsidRPr="00C836CD">
        <w:rPr>
          <w:color w:val="auto"/>
          <w:sz w:val="23"/>
          <w:szCs w:val="23"/>
        </w:rPr>
        <w:t xml:space="preserve"> инвестиционной программой соответствующей сетевой организации или соглашением сторон.</w:t>
      </w:r>
    </w:p>
    <w:p w:rsidR="00BB6F57" w:rsidRPr="00C836CD" w:rsidRDefault="00BB6F57" w:rsidP="00BB6F57">
      <w:pPr>
        <w:pStyle w:val="Default"/>
      </w:pPr>
    </w:p>
    <w:p w:rsidR="00BB6F57" w:rsidRPr="00C836CD" w:rsidRDefault="00BB6F57" w:rsidP="007A14A3">
      <w:pPr>
        <w:rPr>
          <w:rFonts w:ascii="Times New Roman" w:hAnsi="Times New Roman" w:cs="Times New Roman"/>
          <w:b/>
        </w:rPr>
      </w:pPr>
    </w:p>
    <w:p w:rsidR="00BB6F57" w:rsidRPr="00C836CD" w:rsidRDefault="00BB6F57" w:rsidP="007A14A3">
      <w:pPr>
        <w:rPr>
          <w:rFonts w:ascii="Times New Roman" w:hAnsi="Times New Roman" w:cs="Times New Roman"/>
          <w:b/>
        </w:rPr>
      </w:pPr>
    </w:p>
    <w:p w:rsidR="007A14A3" w:rsidRPr="00C836CD" w:rsidRDefault="00022835" w:rsidP="007A14A3">
      <w:pPr>
        <w:rPr>
          <w:rFonts w:ascii="Times New Roman" w:hAnsi="Times New Roman" w:cs="Times New Roman"/>
        </w:rPr>
      </w:pPr>
      <w:r w:rsidRPr="00C836CD">
        <w:rPr>
          <w:rFonts w:ascii="Times New Roman" w:hAnsi="Times New Roman" w:cs="Times New Roman"/>
          <w:b/>
        </w:rPr>
        <w:lastRenderedPageBreak/>
        <w:t>СОСТАВ, ПОСЛЕДОАВТЕЛЬНОСТЬ И СРОКИ ОКАЗАНИЯ УСЛУГИ (ПРОЦЕССА)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552"/>
        <w:gridCol w:w="2693"/>
        <w:gridCol w:w="2552"/>
        <w:gridCol w:w="1701"/>
        <w:gridCol w:w="1984"/>
      </w:tblGrid>
      <w:tr w:rsidR="007979C9" w:rsidRPr="00C836CD" w:rsidTr="007979C9">
        <w:tc>
          <w:tcPr>
            <w:tcW w:w="447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3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2552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2693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022835" w:rsidRPr="00C836CD" w:rsidRDefault="00022835" w:rsidP="00022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6CD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E022FB" w:rsidRPr="00C836CD" w:rsidTr="007979C9">
        <w:tc>
          <w:tcPr>
            <w:tcW w:w="447" w:type="dxa"/>
            <w:vMerge w:val="restart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vMerge w:val="restart"/>
          </w:tcPr>
          <w:p w:rsidR="00E022FB" w:rsidRPr="00C836CD" w:rsidRDefault="00E022FB" w:rsidP="00BB6F5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электрическим сетям, включая подачу заявки на технологическое присоединение </w:t>
            </w: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2FB" w:rsidRPr="00C836CD" w:rsidRDefault="00E022FB" w:rsidP="00C0115C">
            <w:pPr>
              <w:pStyle w:val="a4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Заявитель направляет заявку на технологическое присоединение</w:t>
            </w: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Очное обращение заявителя с заявкой в офис </w:t>
            </w:r>
            <w:r w:rsidR="003B4206" w:rsidRPr="00C836CD">
              <w:rPr>
                <w:rFonts w:ascii="Times New Roman" w:hAnsi="Times New Roman" w:cs="Times New Roman"/>
              </w:rPr>
              <w:t>организации</w:t>
            </w:r>
            <w:r w:rsidRPr="00C836CD">
              <w:rPr>
                <w:rFonts w:ascii="Times New Roman" w:hAnsi="Times New Roman" w:cs="Times New Roman"/>
              </w:rPr>
              <w:t xml:space="preserve"> потребителей, письменное обращение с заявкой заказным письмом с уведомлением</w:t>
            </w:r>
          </w:p>
        </w:tc>
        <w:tc>
          <w:tcPr>
            <w:tcW w:w="1701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984" w:type="dxa"/>
          </w:tcPr>
          <w:p w:rsidR="00E022FB" w:rsidRPr="00C836CD" w:rsidRDefault="00A46C5C" w:rsidP="004B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8-10,12,14 Правил ТП</w:t>
            </w:r>
            <w:r>
              <w:rPr>
                <w:rStyle w:val="a7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98483A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2693" w:type="dxa"/>
          </w:tcPr>
          <w:p w:rsidR="00E022FB" w:rsidRPr="00C836CD" w:rsidRDefault="00E022FB" w:rsidP="0098483A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Сетевая организация направляет уведомление заявителю о не достающих сведениях и/или документах к заявке</w:t>
            </w:r>
          </w:p>
        </w:tc>
        <w:tc>
          <w:tcPr>
            <w:tcW w:w="2552" w:type="dxa"/>
          </w:tcPr>
          <w:p w:rsidR="00E022FB" w:rsidRPr="00C836CD" w:rsidRDefault="00E022FB" w:rsidP="003B4206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Уведомление в письменной форме направляется способом, позволяющем подтвердить факт получения, или выдача заявителю в офисе </w:t>
            </w:r>
            <w:r w:rsidR="003B4206" w:rsidRPr="00C836C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3 рабочих дня со дня получения заявки. </w:t>
            </w:r>
          </w:p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случае не направления заявителем недостающих сведений (документов) через 20 рабочих дней после уведомления – заявка аннулируется</w:t>
            </w:r>
          </w:p>
        </w:tc>
        <w:tc>
          <w:tcPr>
            <w:tcW w:w="1984" w:type="dxa"/>
          </w:tcPr>
          <w:p w:rsidR="00E022FB" w:rsidRPr="00C836CD" w:rsidRDefault="00E022FB" w:rsidP="004B6714">
            <w:pPr>
              <w:rPr>
                <w:rFonts w:ascii="Times New Roman" w:hAnsi="Times New Roman" w:cs="Times New Roman"/>
              </w:rPr>
            </w:pPr>
            <w:proofErr w:type="spellStart"/>
            <w:r w:rsidRPr="00C836CD">
              <w:rPr>
                <w:rFonts w:ascii="Times New Roman" w:hAnsi="Times New Roman" w:cs="Times New Roman"/>
              </w:rPr>
              <w:t>Пунк</w:t>
            </w:r>
            <w:proofErr w:type="spellEnd"/>
            <w:r w:rsidRPr="00C836CD">
              <w:rPr>
                <w:rFonts w:ascii="Times New Roman" w:hAnsi="Times New Roman" w:cs="Times New Roman"/>
              </w:rPr>
              <w:t xml:space="preserve"> 15 Правил ТП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2FB" w:rsidRPr="00C836CD" w:rsidRDefault="00E022FB" w:rsidP="007979C9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701" w:type="dxa"/>
          </w:tcPr>
          <w:p w:rsidR="00E022FB" w:rsidRPr="00C836CD" w:rsidRDefault="00E022FB" w:rsidP="004B6714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5 рабочих дня с дня получения заявки</w:t>
            </w:r>
          </w:p>
        </w:tc>
        <w:tc>
          <w:tcPr>
            <w:tcW w:w="1984" w:type="dxa"/>
          </w:tcPr>
          <w:p w:rsidR="00E022FB" w:rsidRPr="00C836CD" w:rsidRDefault="00E022FB" w:rsidP="004B6714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Пункт 21 Правил ТП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При необходимости согласования сетевой организации </w:t>
            </w:r>
            <w:r w:rsidRPr="00C836CD">
              <w:rPr>
                <w:rFonts w:ascii="Times New Roman" w:hAnsi="Times New Roman" w:cs="Times New Roman"/>
              </w:rPr>
              <w:lastRenderedPageBreak/>
              <w:t>технических условий с системным оператором</w:t>
            </w:r>
          </w:p>
        </w:tc>
        <w:tc>
          <w:tcPr>
            <w:tcW w:w="2693" w:type="dxa"/>
          </w:tcPr>
          <w:p w:rsidR="00E022FB" w:rsidRPr="00C836CD" w:rsidRDefault="00E022FB" w:rsidP="004B6714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 xml:space="preserve">Направление заявителю уведомления об увеличении срока в </w:t>
            </w:r>
            <w:r w:rsidRPr="00C836CD">
              <w:rPr>
                <w:rFonts w:ascii="Times New Roman" w:hAnsi="Times New Roman" w:cs="Times New Roman"/>
              </w:rPr>
              <w:lastRenderedPageBreak/>
              <w:t>связи с согласованием технических условий с системным оператором</w:t>
            </w:r>
          </w:p>
        </w:tc>
        <w:tc>
          <w:tcPr>
            <w:tcW w:w="2552" w:type="dxa"/>
          </w:tcPr>
          <w:p w:rsidR="00E022FB" w:rsidRPr="00C836CD" w:rsidRDefault="00E022FB" w:rsidP="003B4206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 xml:space="preserve">Уведомление в письменной форме направляется способом, </w:t>
            </w:r>
            <w:r w:rsidRPr="00C836CD">
              <w:rPr>
                <w:rFonts w:ascii="Times New Roman" w:hAnsi="Times New Roman" w:cs="Times New Roman"/>
              </w:rPr>
              <w:lastRenderedPageBreak/>
              <w:t xml:space="preserve">позволяющем подтвердить факт получения, или выдача заявителю в офисе </w:t>
            </w:r>
            <w:r w:rsidR="003B4206" w:rsidRPr="00C836C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22FB" w:rsidRPr="00C836CD" w:rsidRDefault="00E022FB" w:rsidP="008B15C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 15, 21 Правил ТП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2FB" w:rsidRPr="00B70A2B" w:rsidRDefault="00E022FB" w:rsidP="00B70A2B">
            <w:pPr>
              <w:pStyle w:val="a4"/>
              <w:numPr>
                <w:ilvl w:val="1"/>
                <w:numId w:val="1"/>
              </w:numPr>
              <w:ind w:left="34" w:hanging="34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Направление (выдача при очном посещении офиса </w:t>
            </w:r>
            <w:r w:rsidR="003B4206" w:rsidRPr="00C836CD">
              <w:rPr>
                <w:rFonts w:ascii="Times New Roman" w:hAnsi="Times New Roman" w:cs="Times New Roman"/>
              </w:rPr>
              <w:t>организации</w:t>
            </w:r>
            <w:r w:rsidRPr="00C836CD">
              <w:rPr>
                <w:rFonts w:ascii="Times New Roman" w:hAnsi="Times New Roman" w:cs="Times New Roman"/>
              </w:rPr>
              <w:t>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2552" w:type="dxa"/>
          </w:tcPr>
          <w:p w:rsidR="00E022FB" w:rsidRPr="00C836CD" w:rsidRDefault="00E022FB" w:rsidP="003B4206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Письменная форма проекта договора, подписанного со стороны сетевой организации, направляется способом, позволяющем подтвердить факт получения, или выдача заявителю в офисе </w:t>
            </w:r>
            <w:r w:rsidR="003B4206" w:rsidRPr="00C836CD">
              <w:rPr>
                <w:rFonts w:ascii="Times New Roman" w:hAnsi="Times New Roman" w:cs="Times New Roman"/>
              </w:rPr>
              <w:t>организации</w:t>
            </w:r>
            <w:r w:rsidRPr="00C836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022FB" w:rsidRPr="00C836CD" w:rsidRDefault="00E022FB" w:rsidP="008B15C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20 рабочих дней со дня получения комплектной заявки (со дня получения не достающих сведений, документов).</w:t>
            </w:r>
          </w:p>
          <w:p w:rsidR="00E022FB" w:rsidRPr="00C836CD" w:rsidRDefault="00E022FB" w:rsidP="008B15C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Не позднее 3 рабочих дней со дня согласования с системным оператором технических условий</w:t>
            </w:r>
          </w:p>
        </w:tc>
        <w:tc>
          <w:tcPr>
            <w:tcW w:w="1984" w:type="dxa"/>
          </w:tcPr>
          <w:p w:rsidR="00E022FB" w:rsidRPr="00C836CD" w:rsidRDefault="00E022FB" w:rsidP="008B15C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2FB" w:rsidRPr="00C836CD" w:rsidRDefault="00E022FB" w:rsidP="003B4206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Подписание заявителем двух экземпляров проекта договора и направление (предоставляет в офис </w:t>
            </w:r>
            <w:r w:rsidR="003B4206" w:rsidRPr="00C836CD">
              <w:rPr>
                <w:rFonts w:ascii="Times New Roman" w:hAnsi="Times New Roman" w:cs="Times New Roman"/>
              </w:rPr>
              <w:t>организации</w:t>
            </w:r>
            <w:r w:rsidRPr="00C836CD">
              <w:rPr>
                <w:rFonts w:ascii="Times New Roman" w:hAnsi="Times New Roman" w:cs="Times New Roman"/>
              </w:rPr>
              <w:t>) одного экземпляра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2552" w:type="dxa"/>
          </w:tcPr>
          <w:p w:rsidR="00E022FB" w:rsidRPr="00C836CD" w:rsidRDefault="00E022FB" w:rsidP="007A1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течении 10 рабочих дней со дня получения заявителем проекта договора.</w:t>
            </w:r>
          </w:p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В случае не направления подписанного проекта договора либо мотивированного отказа от его подписания через 30 рабочих дней – </w:t>
            </w:r>
            <w:r w:rsidRPr="00C836CD">
              <w:rPr>
                <w:rFonts w:ascii="Times New Roman" w:hAnsi="Times New Roman" w:cs="Times New Roman"/>
              </w:rPr>
              <w:lastRenderedPageBreak/>
              <w:t>заявка аннулируется</w:t>
            </w:r>
          </w:p>
        </w:tc>
        <w:tc>
          <w:tcPr>
            <w:tcW w:w="1984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>П. 15 Правил ТП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2FB" w:rsidRPr="00C836CD" w:rsidRDefault="00E022FB" w:rsidP="00663637">
            <w:pPr>
              <w:pStyle w:val="a4"/>
              <w:numPr>
                <w:ilvl w:val="1"/>
                <w:numId w:val="1"/>
              </w:numPr>
              <w:ind w:left="34" w:hanging="34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Направление (выдача при очном посещении организации) сетевой организацией скорректированного проекта договора об осуществлении ТП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552" w:type="dxa"/>
          </w:tcPr>
          <w:p w:rsidR="00E022FB" w:rsidRPr="00C836CD" w:rsidRDefault="00E022FB" w:rsidP="00A76CA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Письменная форма проекта договора, подписанного со стороны сетевой организации, направляется способом, позволяющем подтвердить факт получения, или выдача заявителю в офисе организации</w:t>
            </w:r>
          </w:p>
        </w:tc>
        <w:tc>
          <w:tcPr>
            <w:tcW w:w="1701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1984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E022FB" w:rsidRPr="00C836CD" w:rsidTr="007979C9">
        <w:tc>
          <w:tcPr>
            <w:tcW w:w="447" w:type="dxa"/>
            <w:vMerge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022FB" w:rsidRPr="00C836CD" w:rsidRDefault="00E022FB" w:rsidP="00663637">
            <w:pPr>
              <w:pStyle w:val="a4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направляется заключить договор энергоснабжения копию подписанного с заявителем договора и копии представленных документов заявителем</w:t>
            </w:r>
          </w:p>
        </w:tc>
        <w:tc>
          <w:tcPr>
            <w:tcW w:w="2552" w:type="dxa"/>
          </w:tcPr>
          <w:p w:rsidR="00E022FB" w:rsidRPr="00C836CD" w:rsidRDefault="00E022FB" w:rsidP="00A76CA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письменном или электронной форме</w:t>
            </w:r>
          </w:p>
        </w:tc>
        <w:tc>
          <w:tcPr>
            <w:tcW w:w="1701" w:type="dxa"/>
          </w:tcPr>
          <w:p w:rsidR="00E022FB" w:rsidRPr="00C836CD" w:rsidRDefault="00E022FB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Не позднее 2 рабочих дней с даты заключения договора</w:t>
            </w:r>
          </w:p>
        </w:tc>
        <w:tc>
          <w:tcPr>
            <w:tcW w:w="1984" w:type="dxa"/>
          </w:tcPr>
          <w:p w:rsidR="00E022FB" w:rsidRPr="00C836CD" w:rsidRDefault="00E022FB" w:rsidP="00A76CA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9B7075" w:rsidRPr="00C836CD" w:rsidTr="007979C9">
        <w:tc>
          <w:tcPr>
            <w:tcW w:w="447" w:type="dxa"/>
            <w:vMerge w:val="restart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vMerge w:val="restart"/>
          </w:tcPr>
          <w:p w:rsidR="009B7075" w:rsidRPr="00C836CD" w:rsidRDefault="009B7075" w:rsidP="00E022F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Выполнение мероприятий по ТП, предусмотренных договором</w:t>
            </w:r>
          </w:p>
        </w:tc>
        <w:tc>
          <w:tcPr>
            <w:tcW w:w="2552" w:type="dxa"/>
            <w:vMerge w:val="restart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Заключенный договор об осуществлении ТП</w:t>
            </w:r>
          </w:p>
        </w:tc>
        <w:tc>
          <w:tcPr>
            <w:tcW w:w="2693" w:type="dxa"/>
          </w:tcPr>
          <w:p w:rsidR="009B7075" w:rsidRPr="00C836CD" w:rsidRDefault="009B7075" w:rsidP="00E022FB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Оплата услуг по договору об ТП</w:t>
            </w:r>
          </w:p>
        </w:tc>
        <w:tc>
          <w:tcPr>
            <w:tcW w:w="2552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075" w:rsidRPr="00C836CD" w:rsidRDefault="009B7075" w:rsidP="00E022F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  <w:vMerge w:val="restart"/>
          </w:tcPr>
          <w:p w:rsidR="009B7075" w:rsidRPr="00C836CD" w:rsidRDefault="009B7075" w:rsidP="00E022FB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9B7075" w:rsidRPr="00C836CD" w:rsidTr="007979C9">
        <w:tc>
          <w:tcPr>
            <w:tcW w:w="447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075" w:rsidRPr="00C836CD" w:rsidRDefault="009B7075" w:rsidP="00E022FB">
            <w:pPr>
              <w:pStyle w:val="a4"/>
              <w:numPr>
                <w:ilvl w:val="1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2552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</w:tr>
      <w:tr w:rsidR="009B7075" w:rsidRPr="00C836CD" w:rsidTr="007979C9">
        <w:tc>
          <w:tcPr>
            <w:tcW w:w="447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075" w:rsidRPr="00C836CD" w:rsidRDefault="009B7075" w:rsidP="00E022FB">
            <w:pPr>
              <w:pStyle w:val="a4"/>
              <w:numPr>
                <w:ilvl w:val="1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2552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</w:tr>
      <w:tr w:rsidR="009B7075" w:rsidRPr="00C836CD" w:rsidTr="007979C9">
        <w:tc>
          <w:tcPr>
            <w:tcW w:w="447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7075" w:rsidRPr="00C836CD" w:rsidRDefault="009B7075" w:rsidP="00E022FB">
            <w:pPr>
              <w:pStyle w:val="a4"/>
              <w:numPr>
                <w:ilvl w:val="1"/>
                <w:numId w:val="2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2552" w:type="dxa"/>
          </w:tcPr>
          <w:p w:rsidR="009B7075" w:rsidRPr="00C836CD" w:rsidRDefault="009B7075" w:rsidP="00951AF8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1701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84" w:type="dxa"/>
          </w:tcPr>
          <w:p w:rsidR="009B7075" w:rsidRPr="00C836CD" w:rsidRDefault="009B7075" w:rsidP="00951AF8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85, 86 Правил ТП</w:t>
            </w:r>
          </w:p>
        </w:tc>
      </w:tr>
      <w:tr w:rsidR="009B7075" w:rsidRPr="00C836CD" w:rsidTr="007979C9">
        <w:tc>
          <w:tcPr>
            <w:tcW w:w="447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При необходимости согласования сетевой организации технических условий с системным оператором</w:t>
            </w:r>
          </w:p>
        </w:tc>
        <w:tc>
          <w:tcPr>
            <w:tcW w:w="2693" w:type="dxa"/>
          </w:tcPr>
          <w:p w:rsidR="009B7075" w:rsidRPr="00C836CD" w:rsidRDefault="009B7075" w:rsidP="00951AF8">
            <w:pPr>
              <w:pStyle w:val="a4"/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Направление сетевой организацией уведомления готовности заявителя к проверке выполнения технических условий субъекту оперативно-диспетчерского управления копии уведомления и приложенных к нему документов</w:t>
            </w:r>
          </w:p>
        </w:tc>
        <w:tc>
          <w:tcPr>
            <w:tcW w:w="2552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1701" w:type="dxa"/>
          </w:tcPr>
          <w:p w:rsidR="009B7075" w:rsidRPr="00C836CD" w:rsidRDefault="009B707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течении 2 дней со дня получения от заявителя</w:t>
            </w:r>
          </w:p>
        </w:tc>
        <w:tc>
          <w:tcPr>
            <w:tcW w:w="1984" w:type="dxa"/>
          </w:tcPr>
          <w:p w:rsidR="009B7075" w:rsidRPr="00C836CD" w:rsidRDefault="009B7075" w:rsidP="009B7075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94 Правил ТП</w:t>
            </w:r>
          </w:p>
        </w:tc>
      </w:tr>
      <w:tr w:rsidR="00411F25" w:rsidRPr="00C836CD" w:rsidTr="007979C9">
        <w:tc>
          <w:tcPr>
            <w:tcW w:w="447" w:type="dxa"/>
            <w:vMerge w:val="restart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vMerge w:val="restart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Направление заявителем сетевой организацией уведомления о выполнении технических условий</w:t>
            </w:r>
          </w:p>
        </w:tc>
        <w:tc>
          <w:tcPr>
            <w:tcW w:w="2693" w:type="dxa"/>
          </w:tcPr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3.1. Проверка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Осмотр (обследование) электроустановок заявителя.</w:t>
            </w:r>
          </w:p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Мероприятия по проверке выполнения технических условий проводятся непосредственно в процессе проведения осмотра 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Акт 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выполнения технических условий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течении 10 дней со дня получения от заявителя документов</w:t>
            </w:r>
          </w:p>
        </w:tc>
        <w:tc>
          <w:tcPr>
            <w:tcW w:w="1984" w:type="dxa"/>
          </w:tcPr>
          <w:p w:rsidR="00411F25" w:rsidRPr="00C836CD" w:rsidRDefault="00411F25" w:rsidP="0040767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83-89 Правил ТП</w:t>
            </w:r>
          </w:p>
        </w:tc>
      </w:tr>
      <w:tr w:rsidR="00411F25" w:rsidRPr="00C836CD" w:rsidTr="007979C9">
        <w:tc>
          <w:tcPr>
            <w:tcW w:w="447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Если представители субъекта оперативно-диспетчерского </w:t>
            </w:r>
            <w:r w:rsidRPr="00C836CD">
              <w:rPr>
                <w:rFonts w:ascii="Times New Roman" w:hAnsi="Times New Roman" w:cs="Times New Roman"/>
              </w:rPr>
              <w:lastRenderedPageBreak/>
              <w:t>управления участвовали в осмотре</w:t>
            </w:r>
          </w:p>
        </w:tc>
        <w:tc>
          <w:tcPr>
            <w:tcW w:w="2693" w:type="dxa"/>
          </w:tcPr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>3.2. Согласование акта выполнения технических условий с субъектом оперативно-</w:t>
            </w:r>
            <w:r w:rsidRPr="00C836CD">
              <w:rPr>
                <w:rFonts w:ascii="Times New Roman" w:hAnsi="Times New Roman" w:cs="Times New Roman"/>
              </w:rPr>
              <w:lastRenderedPageBreak/>
              <w:t>диспетчерского управления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>Согласованный акт выполнения технических условий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1F25" w:rsidRPr="00C836CD" w:rsidRDefault="00411F25" w:rsidP="0040767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97 Правил ТП</w:t>
            </w:r>
          </w:p>
        </w:tc>
      </w:tr>
      <w:tr w:rsidR="00411F25" w:rsidRPr="00C836CD" w:rsidTr="007979C9">
        <w:tc>
          <w:tcPr>
            <w:tcW w:w="447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3.3. Заявитель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течении 5 дней со дня оформления акта выполнения технических условий</w:t>
            </w:r>
          </w:p>
        </w:tc>
        <w:tc>
          <w:tcPr>
            <w:tcW w:w="1984" w:type="dxa"/>
          </w:tcPr>
          <w:p w:rsidR="00411F25" w:rsidRPr="00C836CD" w:rsidRDefault="00411F25" w:rsidP="009D75E5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18(</w:t>
            </w:r>
            <w:proofErr w:type="gramStart"/>
            <w:r w:rsidRPr="00C836CD">
              <w:rPr>
                <w:rFonts w:ascii="Times New Roman" w:hAnsi="Times New Roman" w:cs="Times New Roman"/>
              </w:rPr>
              <w:t>1)-</w:t>
            </w:r>
            <w:proofErr w:type="gramEnd"/>
            <w:r w:rsidRPr="00C836CD">
              <w:rPr>
                <w:rFonts w:ascii="Times New Roman" w:hAnsi="Times New Roman" w:cs="Times New Roman"/>
              </w:rPr>
              <w:t>18(4) Правил ТП</w:t>
            </w:r>
          </w:p>
        </w:tc>
      </w:tr>
      <w:tr w:rsidR="00411F25" w:rsidRPr="00C836CD" w:rsidTr="007979C9">
        <w:tc>
          <w:tcPr>
            <w:tcW w:w="447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случае невыполнения заявителя требованиям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2693" w:type="dxa"/>
          </w:tcPr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3.4. Повторный осмотр электроустановки заявителя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Акт выполнения технических условий в письменной форме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</w:t>
            </w:r>
          </w:p>
        </w:tc>
        <w:tc>
          <w:tcPr>
            <w:tcW w:w="1984" w:type="dxa"/>
          </w:tcPr>
          <w:p w:rsidR="00411F25" w:rsidRPr="00C836CD" w:rsidRDefault="00411F25" w:rsidP="009D75E5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89 Правил ТП</w:t>
            </w:r>
          </w:p>
        </w:tc>
      </w:tr>
      <w:tr w:rsidR="00411F25" w:rsidRPr="00C836CD" w:rsidTr="007979C9">
        <w:tc>
          <w:tcPr>
            <w:tcW w:w="447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3.5. Допуск в эксплуатацию прибора учета.</w:t>
            </w:r>
          </w:p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Подписания сторонами и передача акта допуска в эксплуатацию прибора учета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Акт допуска в эксплуатацию прибора учета в письменной форме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84" w:type="dxa"/>
          </w:tcPr>
          <w:p w:rsidR="00411F25" w:rsidRPr="00C836CD" w:rsidRDefault="00411F25" w:rsidP="0040767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Раздел Х Основ функционирования розничных рынков электрической энергии</w:t>
            </w:r>
            <w:r w:rsidR="00BF0747">
              <w:rPr>
                <w:rFonts w:ascii="Times New Roman" w:hAnsi="Times New Roman" w:cs="Times New Roman"/>
              </w:rPr>
              <w:t xml:space="preserve"> </w:t>
            </w:r>
            <w:r w:rsidR="00BF0747">
              <w:rPr>
                <w:rStyle w:val="a7"/>
                <w:rFonts w:ascii="Times New Roman" w:hAnsi="Times New Roman" w:cs="Times New Roman"/>
              </w:rPr>
              <w:footnoteReference w:id="3"/>
            </w:r>
          </w:p>
        </w:tc>
      </w:tr>
      <w:tr w:rsidR="00411F25" w:rsidRPr="00C836CD" w:rsidTr="007979C9">
        <w:tc>
          <w:tcPr>
            <w:tcW w:w="447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случае выполнения заявителем технических условий</w:t>
            </w:r>
          </w:p>
        </w:tc>
        <w:tc>
          <w:tcPr>
            <w:tcW w:w="2693" w:type="dxa"/>
          </w:tcPr>
          <w:p w:rsidR="00411F25" w:rsidRPr="00C836CD" w:rsidRDefault="00411F25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3.6. Направление (выдача) заявителю акта выполнения технических условий в 2-х экземплярах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направляются способом, позволяющим </w:t>
            </w:r>
            <w:r w:rsidRPr="00C836CD">
              <w:rPr>
                <w:rFonts w:ascii="Times New Roman" w:hAnsi="Times New Roman" w:cs="Times New Roman"/>
              </w:rPr>
              <w:lastRenderedPageBreak/>
              <w:t>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 xml:space="preserve">3-х </w:t>
            </w:r>
            <w:proofErr w:type="spellStart"/>
            <w:r w:rsidRPr="00C836CD">
              <w:rPr>
                <w:rFonts w:ascii="Times New Roman" w:hAnsi="Times New Roman" w:cs="Times New Roman"/>
              </w:rPr>
              <w:t>дневный</w:t>
            </w:r>
            <w:proofErr w:type="spellEnd"/>
            <w:r w:rsidRPr="00C836CD">
              <w:rPr>
                <w:rFonts w:ascii="Times New Roman" w:hAnsi="Times New Roman" w:cs="Times New Roman"/>
              </w:rPr>
              <w:t xml:space="preserve"> срок после проведения осмотра</w:t>
            </w:r>
          </w:p>
        </w:tc>
        <w:tc>
          <w:tcPr>
            <w:tcW w:w="1984" w:type="dxa"/>
          </w:tcPr>
          <w:p w:rsidR="00411F25" w:rsidRPr="00C836CD" w:rsidRDefault="00411F25" w:rsidP="00411F25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87 Правил ТП</w:t>
            </w:r>
          </w:p>
        </w:tc>
      </w:tr>
      <w:tr w:rsidR="00411F25" w:rsidRPr="00C836CD" w:rsidTr="007979C9">
        <w:tc>
          <w:tcPr>
            <w:tcW w:w="447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F25" w:rsidRPr="00C836CD" w:rsidRDefault="00411F25" w:rsidP="00411F2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3.7. Заявитель возвращает в сетевую организацию один экземпляр подписанного со своей стороны акта</w:t>
            </w:r>
            <w:r w:rsidR="00730EA3" w:rsidRPr="00C836CD">
              <w:rPr>
                <w:rFonts w:ascii="Times New Roman" w:hAnsi="Times New Roman" w:cs="Times New Roman"/>
              </w:rPr>
              <w:t xml:space="preserve"> </w:t>
            </w:r>
            <w:r w:rsidRPr="00C836CD">
              <w:rPr>
                <w:rFonts w:ascii="Times New Roman" w:hAnsi="Times New Roman" w:cs="Times New Roman"/>
              </w:rPr>
              <w:t>о выполнении технических условий</w:t>
            </w:r>
          </w:p>
        </w:tc>
        <w:tc>
          <w:tcPr>
            <w:tcW w:w="2552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Акт о выполнении технических условий в письменной форме направляются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411F25" w:rsidRPr="00C836CD" w:rsidRDefault="00411F25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течении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1984" w:type="dxa"/>
          </w:tcPr>
          <w:p w:rsidR="00411F25" w:rsidRPr="00C836CD" w:rsidRDefault="00411F25" w:rsidP="00411F25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88 Правил ТП</w:t>
            </w:r>
          </w:p>
        </w:tc>
      </w:tr>
      <w:tr w:rsidR="00730EA3" w:rsidRPr="00C836CD" w:rsidTr="007979C9">
        <w:tc>
          <w:tcPr>
            <w:tcW w:w="447" w:type="dxa"/>
            <w:vMerge w:val="restart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  <w:vMerge w:val="restart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2552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0EA3" w:rsidRPr="00C836CD" w:rsidRDefault="00730EA3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4.1. Фактическое присоединение объектов заявителя и включение коммутационного аппарата (фиксация коммутационного аппарата в положении «включено»)</w:t>
            </w:r>
          </w:p>
        </w:tc>
        <w:tc>
          <w:tcPr>
            <w:tcW w:w="2552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730EA3" w:rsidRPr="00C836CD" w:rsidRDefault="00730EA3" w:rsidP="00730E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730EA3" w:rsidRPr="00C836CD" w:rsidTr="007979C9">
        <w:tc>
          <w:tcPr>
            <w:tcW w:w="447" w:type="dxa"/>
            <w:vMerge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0EA3" w:rsidRPr="00C836CD" w:rsidRDefault="00730EA3" w:rsidP="009B707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4.2. Оформление сетевой организацией и направление (выдача) заявителю акта об осуществлении технологического присоединения</w:t>
            </w:r>
          </w:p>
        </w:tc>
        <w:tc>
          <w:tcPr>
            <w:tcW w:w="2552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организации</w:t>
            </w:r>
          </w:p>
        </w:tc>
        <w:tc>
          <w:tcPr>
            <w:tcW w:w="1701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84" w:type="dxa"/>
          </w:tcPr>
          <w:p w:rsidR="00730EA3" w:rsidRPr="00C836CD" w:rsidRDefault="00730EA3" w:rsidP="00730EA3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П. 19 Правил ТП</w:t>
            </w:r>
          </w:p>
        </w:tc>
      </w:tr>
      <w:tr w:rsidR="00730EA3" w:rsidRPr="00C836CD" w:rsidTr="007979C9">
        <w:tc>
          <w:tcPr>
            <w:tcW w:w="447" w:type="dxa"/>
            <w:vMerge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0EA3" w:rsidRPr="00C836CD" w:rsidRDefault="00730EA3" w:rsidP="00730EA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4.3. Направление сетевой организацией подписанных с заявителем актов в </w:t>
            </w:r>
            <w:proofErr w:type="spellStart"/>
            <w:r w:rsidRPr="00C836CD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C836CD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2552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701" w:type="dxa"/>
          </w:tcPr>
          <w:p w:rsidR="00730EA3" w:rsidRPr="00C836CD" w:rsidRDefault="00730EA3" w:rsidP="00663637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t xml:space="preserve">В течении 2 рабочих дня после предоставления подписанных заявителем актов в </w:t>
            </w:r>
            <w:r w:rsidRPr="00C836CD">
              <w:rPr>
                <w:rFonts w:ascii="Times New Roman" w:hAnsi="Times New Roman" w:cs="Times New Roman"/>
              </w:rPr>
              <w:lastRenderedPageBreak/>
              <w:t>сетевую организацию</w:t>
            </w:r>
          </w:p>
        </w:tc>
        <w:tc>
          <w:tcPr>
            <w:tcW w:w="1984" w:type="dxa"/>
          </w:tcPr>
          <w:p w:rsidR="00730EA3" w:rsidRPr="00C836CD" w:rsidRDefault="00730EA3" w:rsidP="0040767D">
            <w:pPr>
              <w:rPr>
                <w:rFonts w:ascii="Times New Roman" w:hAnsi="Times New Roman" w:cs="Times New Roman"/>
              </w:rPr>
            </w:pPr>
            <w:r w:rsidRPr="00C836CD">
              <w:rPr>
                <w:rFonts w:ascii="Times New Roman" w:hAnsi="Times New Roman" w:cs="Times New Roman"/>
              </w:rPr>
              <w:lastRenderedPageBreak/>
              <w:t>П. 19 Правил ТП</w:t>
            </w:r>
          </w:p>
        </w:tc>
      </w:tr>
    </w:tbl>
    <w:p w:rsidR="00BF022C" w:rsidRDefault="00BF022C" w:rsidP="005458D1">
      <w:pPr>
        <w:spacing w:after="0" w:line="200" w:lineRule="exact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bookmarkStart w:id="0" w:name="bookmark1"/>
    </w:p>
    <w:p w:rsidR="009F1043" w:rsidRPr="00C836CD" w:rsidRDefault="009F1043" w:rsidP="005458D1">
      <w:pPr>
        <w:spacing w:after="0" w:line="200" w:lineRule="exact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C836C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КОНТАКТНАЯ ИНФОРМАЦИЯ ДЛЯ НАПРАВЛЕНИЯ ОБРАЩЕНИИЙ:</w:t>
      </w:r>
      <w:bookmarkEnd w:id="0"/>
    </w:p>
    <w:p w:rsidR="00CA31C5" w:rsidRPr="00C836CD" w:rsidRDefault="00CA31C5" w:rsidP="009F1043">
      <w:pPr>
        <w:spacing w:after="0" w:line="200" w:lineRule="exact"/>
        <w:ind w:left="20"/>
        <w:rPr>
          <w:rFonts w:ascii="Times New Roman" w:hAnsi="Times New Roman" w:cs="Times New Roman"/>
        </w:rPr>
      </w:pPr>
    </w:p>
    <w:p w:rsidR="001E795C" w:rsidRPr="001E795C" w:rsidRDefault="001E795C" w:rsidP="001E795C">
      <w:pPr>
        <w:spacing w:after="0"/>
        <w:rPr>
          <w:rFonts w:ascii="Times New Roman" w:hAnsi="Times New Roman" w:cs="Times New Roman"/>
          <w:sz w:val="20"/>
        </w:rPr>
      </w:pPr>
      <w:r w:rsidRPr="001E795C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1E795C" w:rsidRPr="001E795C" w:rsidRDefault="001E795C" w:rsidP="001E795C">
      <w:pPr>
        <w:spacing w:after="0"/>
        <w:rPr>
          <w:rFonts w:ascii="Times New Roman" w:hAnsi="Times New Roman" w:cs="Times New Roman"/>
          <w:sz w:val="20"/>
        </w:rPr>
      </w:pPr>
      <w:r w:rsidRPr="001E795C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1E795C">
        <w:rPr>
          <w:rFonts w:ascii="Times New Roman" w:hAnsi="Times New Roman" w:cs="Times New Roman"/>
          <w:sz w:val="20"/>
        </w:rPr>
        <w:t>промзона</w:t>
      </w:r>
      <w:proofErr w:type="spellEnd"/>
      <w:r w:rsidRPr="001E795C">
        <w:rPr>
          <w:rFonts w:ascii="Times New Roman" w:hAnsi="Times New Roman" w:cs="Times New Roman"/>
          <w:sz w:val="20"/>
        </w:rPr>
        <w:t>)</w:t>
      </w:r>
    </w:p>
    <w:p w:rsidR="0081090F" w:rsidRPr="001E795C" w:rsidRDefault="001E795C" w:rsidP="001E795C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1E795C">
        <w:rPr>
          <w:rFonts w:ascii="Times New Roman" w:hAnsi="Times New Roman" w:cs="Times New Roman"/>
          <w:sz w:val="20"/>
        </w:rPr>
        <w:t>Тел:  (</w:t>
      </w:r>
      <w:proofErr w:type="gramEnd"/>
      <w:r w:rsidRPr="001E795C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  <w:bookmarkStart w:id="1" w:name="_GoBack"/>
      <w:bookmarkEnd w:id="1"/>
    </w:p>
    <w:sectPr w:rsidR="0081090F" w:rsidRPr="001E795C" w:rsidSect="007A14A3">
      <w:pgSz w:w="16838" w:h="11906" w:orient="landscape" w:code="9"/>
      <w:pgMar w:top="1134" w:right="1440" w:bottom="567" w:left="144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F1" w:rsidRDefault="00E870F1" w:rsidP="00E870F1">
      <w:pPr>
        <w:spacing w:after="0" w:line="240" w:lineRule="auto"/>
      </w:pPr>
      <w:r>
        <w:separator/>
      </w:r>
    </w:p>
  </w:endnote>
  <w:endnote w:type="continuationSeparator" w:id="0">
    <w:p w:rsidR="00E870F1" w:rsidRDefault="00E870F1" w:rsidP="00E8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F1" w:rsidRDefault="00E870F1" w:rsidP="00E870F1">
      <w:pPr>
        <w:spacing w:after="0" w:line="240" w:lineRule="auto"/>
      </w:pPr>
      <w:r>
        <w:separator/>
      </w:r>
    </w:p>
  </w:footnote>
  <w:footnote w:type="continuationSeparator" w:id="0">
    <w:p w:rsidR="00E870F1" w:rsidRDefault="00E870F1" w:rsidP="00E870F1">
      <w:pPr>
        <w:spacing w:after="0" w:line="240" w:lineRule="auto"/>
      </w:pPr>
      <w:r>
        <w:continuationSeparator/>
      </w:r>
    </w:p>
  </w:footnote>
  <w:footnote w:id="1">
    <w:p w:rsidR="00E870F1" w:rsidRPr="00E870F1" w:rsidRDefault="00E870F1" w:rsidP="00E870F1">
      <w:pPr>
        <w:pStyle w:val="a5"/>
        <w:jc w:val="both"/>
        <w:rPr>
          <w:rFonts w:ascii="Times New Roman" w:hAnsi="Times New Roman" w:cs="Times New Roman"/>
        </w:rPr>
      </w:pPr>
      <w:r w:rsidRPr="00E870F1">
        <w:rPr>
          <w:rStyle w:val="a7"/>
          <w:rFonts w:ascii="Times New Roman" w:hAnsi="Times New Roman" w:cs="Times New Roman"/>
        </w:rPr>
        <w:footnoteRef/>
      </w:r>
      <w:r w:rsidRPr="00E870F1">
        <w:rPr>
          <w:rFonts w:ascii="Times New Roman" w:hAnsi="Times New Roman" w:cs="Times New Roman"/>
        </w:rPr>
        <w:t xml:space="preserve"> Размер платы за ТП определяется в порядке, установленном «Методическими указаниями по определению размера платы за технологическое присоединение к электрическим сетям», утвержденными приказом ФАС России от 29.08.2017 № 1135/17  </w:t>
      </w:r>
    </w:p>
  </w:footnote>
  <w:footnote w:id="2">
    <w:p w:rsidR="00A46C5C" w:rsidRDefault="00A46C5C" w:rsidP="00A46C5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46C5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A46C5C">
        <w:rPr>
          <w:rFonts w:ascii="Times New Roman" w:hAnsi="Times New Roman" w:cs="Times New Roman"/>
        </w:rPr>
        <w:t>энергопринимающих</w:t>
      </w:r>
      <w:proofErr w:type="spellEnd"/>
      <w:r w:rsidRPr="00A46C5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BF0747" w:rsidRDefault="00BF0747">
      <w:pPr>
        <w:pStyle w:val="a5"/>
      </w:pPr>
      <w:r>
        <w:rPr>
          <w:rStyle w:val="a7"/>
        </w:rPr>
        <w:footnoteRef/>
      </w:r>
      <w:r>
        <w:t xml:space="preserve"> </w:t>
      </w:r>
      <w:r w:rsidRPr="00BF0747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031"/>
    <w:multiLevelType w:val="multilevel"/>
    <w:tmpl w:val="B040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D67D2"/>
    <w:multiLevelType w:val="multilevel"/>
    <w:tmpl w:val="04A6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3"/>
    <w:rsid w:val="00022835"/>
    <w:rsid w:val="001E795C"/>
    <w:rsid w:val="003B4206"/>
    <w:rsid w:val="0040767D"/>
    <w:rsid w:val="00411F25"/>
    <w:rsid w:val="004B6714"/>
    <w:rsid w:val="004D6E10"/>
    <w:rsid w:val="005458D1"/>
    <w:rsid w:val="005B0859"/>
    <w:rsid w:val="00663637"/>
    <w:rsid w:val="006A0E03"/>
    <w:rsid w:val="006A2DE5"/>
    <w:rsid w:val="00730EA3"/>
    <w:rsid w:val="007979C9"/>
    <w:rsid w:val="007A14A3"/>
    <w:rsid w:val="0081090F"/>
    <w:rsid w:val="008B15CB"/>
    <w:rsid w:val="00951AF8"/>
    <w:rsid w:val="0098483A"/>
    <w:rsid w:val="009A413D"/>
    <w:rsid w:val="009B7075"/>
    <w:rsid w:val="009D75E5"/>
    <w:rsid w:val="009E53E7"/>
    <w:rsid w:val="009F1043"/>
    <w:rsid w:val="009F5331"/>
    <w:rsid w:val="00A46C5C"/>
    <w:rsid w:val="00A76CAD"/>
    <w:rsid w:val="00AA35A7"/>
    <w:rsid w:val="00AA3B43"/>
    <w:rsid w:val="00AB3C96"/>
    <w:rsid w:val="00B44275"/>
    <w:rsid w:val="00B70A2B"/>
    <w:rsid w:val="00BB6F57"/>
    <w:rsid w:val="00BE515E"/>
    <w:rsid w:val="00BF022C"/>
    <w:rsid w:val="00BF0747"/>
    <w:rsid w:val="00C0115C"/>
    <w:rsid w:val="00C836CD"/>
    <w:rsid w:val="00CA31C5"/>
    <w:rsid w:val="00CF28AD"/>
    <w:rsid w:val="00E022FB"/>
    <w:rsid w:val="00E63B3D"/>
    <w:rsid w:val="00E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0963-31E6-4FAE-AB17-E0ADA709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15C"/>
    <w:pPr>
      <w:ind w:left="720"/>
      <w:contextualSpacing/>
    </w:pPr>
  </w:style>
  <w:style w:type="paragraph" w:customStyle="1" w:styleId="Default">
    <w:name w:val="Default"/>
    <w:rsid w:val="00BB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870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70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7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5D54-AC55-4C8B-95F9-6ED9F784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Ноль Александр Владимирович</dc:creator>
  <cp:keywords/>
  <dc:description/>
  <cp:lastModifiedBy>Морозов Виктор Александрович</cp:lastModifiedBy>
  <cp:revision>17</cp:revision>
  <dcterms:created xsi:type="dcterms:W3CDTF">2021-04-07T10:55:00Z</dcterms:created>
  <dcterms:modified xsi:type="dcterms:W3CDTF">2021-04-13T06:14:00Z</dcterms:modified>
</cp:coreProperties>
</file>