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A" w:rsidRPr="00913C0A" w:rsidRDefault="00DB075A" w:rsidP="00913C0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3C0A">
        <w:rPr>
          <w:rFonts w:ascii="Times New Roman" w:hAnsi="Times New Roman" w:cs="Times New Roman"/>
          <w:b/>
          <w:sz w:val="24"/>
        </w:rPr>
        <w:t xml:space="preserve">ПАСПОРТ УСЛУГИ (ПРОЦЕССА) </w:t>
      </w:r>
      <w:r w:rsidRPr="00913C0A">
        <w:rPr>
          <w:rFonts w:ascii="Times New Roman" w:hAnsi="Times New Roman" w:cs="Times New Roman"/>
          <w:b/>
          <w:color w:val="000000"/>
          <w:sz w:val="24"/>
        </w:rPr>
        <w:t>АО «</w:t>
      </w:r>
      <w:r w:rsidRPr="00913C0A">
        <w:rPr>
          <w:rFonts w:ascii="Times New Roman" w:hAnsi="Times New Roman" w:cs="Times New Roman"/>
          <w:b/>
          <w:sz w:val="24"/>
        </w:rPr>
        <w:t>Стойленский ГОК</w:t>
      </w:r>
      <w:r w:rsidRPr="00913C0A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E3B9B" w:rsidRPr="00DE3B9B" w:rsidRDefault="00DE3B9B" w:rsidP="00DE3B9B">
      <w:pPr>
        <w:pStyle w:val="20"/>
        <w:spacing w:after="0" w:line="274" w:lineRule="exact"/>
        <w:ind w:left="20"/>
        <w:rPr>
          <w:sz w:val="24"/>
        </w:rPr>
      </w:pPr>
      <w:r w:rsidRPr="00DE3B9B">
        <w:rPr>
          <w:sz w:val="24"/>
        </w:rPr>
        <w:t>КОД 2.4 ВРЕМЕННОЕ ТЕХНОЛОГИЧЕСКОЕ ПРИСОЕДИНЕНИЕ К ЭЛЕКТРИЧЕСКИМ СЕТЯМ СЕТЕВОЙ ОРГАНИЗАЦИИ</w:t>
      </w:r>
    </w:p>
    <w:p w:rsidR="00CB6E1F" w:rsidRPr="00CB6E1F" w:rsidRDefault="00CB6E1F" w:rsidP="00CB6E1F">
      <w:pPr>
        <w:pStyle w:val="20"/>
        <w:shd w:val="clear" w:color="auto" w:fill="auto"/>
        <w:spacing w:after="0" w:line="274" w:lineRule="exact"/>
        <w:ind w:left="20"/>
        <w:rPr>
          <w:sz w:val="24"/>
        </w:rPr>
      </w:pPr>
    </w:p>
    <w:p w:rsidR="00CB6E1F" w:rsidRDefault="00CB6E1F" w:rsidP="00CB6E1F">
      <w:pPr>
        <w:pStyle w:val="6"/>
        <w:shd w:val="clear" w:color="auto" w:fill="auto"/>
        <w:spacing w:before="0"/>
        <w:ind w:right="20"/>
        <w:rPr>
          <w:sz w:val="24"/>
        </w:rPr>
      </w:pPr>
      <w:r w:rsidRPr="00CB6E1F">
        <w:rPr>
          <w:rStyle w:val="11"/>
          <w:b/>
          <w:sz w:val="24"/>
        </w:rPr>
        <w:t>КРУГ ЗАЯВИТЕЛЕЙ:</w:t>
      </w:r>
      <w:r w:rsidRPr="00CB6E1F">
        <w:rPr>
          <w:rStyle w:val="11"/>
          <w:sz w:val="24"/>
        </w:rPr>
        <w:t xml:space="preserve"> </w:t>
      </w:r>
      <w:r w:rsidR="00DE3B9B" w:rsidRPr="00DE3B9B">
        <w:rPr>
          <w:sz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="00DE3B9B" w:rsidRPr="00DE3B9B">
        <w:rPr>
          <w:sz w:val="24"/>
        </w:rPr>
        <w:t>энергопринимающих</w:t>
      </w:r>
      <w:proofErr w:type="spellEnd"/>
      <w:r w:rsidR="00DE3B9B" w:rsidRPr="00DE3B9B">
        <w:rPr>
          <w:sz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DE3B9B" w:rsidRPr="00DE3B9B">
        <w:rPr>
          <w:sz w:val="24"/>
        </w:rPr>
        <w:t>кВ</w:t>
      </w:r>
      <w:proofErr w:type="spellEnd"/>
      <w:r w:rsidR="00DE3B9B" w:rsidRPr="00DE3B9B">
        <w:rPr>
          <w:sz w:val="24"/>
        </w:rPr>
        <w:t xml:space="preserve"> до наступления срока технологического присоединения по постоянной схеме, </w:t>
      </w:r>
      <w:proofErr w:type="gramStart"/>
      <w:r w:rsidR="00DE3B9B" w:rsidRPr="00DE3B9B">
        <w:rPr>
          <w:sz w:val="24"/>
        </w:rPr>
        <w:t>либо</w:t>
      </w:r>
      <w:proofErr w:type="gramEnd"/>
      <w:r w:rsidR="00DE3B9B" w:rsidRPr="00DE3B9B">
        <w:rPr>
          <w:sz w:val="24"/>
        </w:rPr>
        <w:t xml:space="preserve"> когда </w:t>
      </w:r>
      <w:proofErr w:type="spellStart"/>
      <w:r w:rsidR="00DE3B9B" w:rsidRPr="00DE3B9B">
        <w:rPr>
          <w:sz w:val="24"/>
        </w:rPr>
        <w:t>энергопринимающие</w:t>
      </w:r>
      <w:proofErr w:type="spellEnd"/>
      <w:r w:rsidR="00DE3B9B" w:rsidRPr="00DE3B9B">
        <w:rPr>
          <w:sz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</w:p>
    <w:p w:rsidR="00CB6E1F" w:rsidRDefault="00CB6E1F" w:rsidP="00DE3B9B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РАЗМЕР ПЛАТЫ ЗА ПРЕДОСТАВЛЕНИЕ УСЛУГИ (ПРОЦЕССА) И ОСНОВАНИЕ ЕЕ ВЗИМАНИЯ:</w:t>
      </w:r>
      <w:r w:rsidRPr="00CB6E1F">
        <w:rPr>
          <w:rStyle w:val="11"/>
          <w:sz w:val="24"/>
        </w:rPr>
        <w:t xml:space="preserve"> </w:t>
      </w:r>
      <w:r w:rsidR="00DE3B9B" w:rsidRPr="00DE3B9B">
        <w:rPr>
          <w:sz w:val="24"/>
        </w:rPr>
        <w:t xml:space="preserve">Размер платы за технологическое присоединение </w:t>
      </w:r>
      <w:proofErr w:type="spellStart"/>
      <w:r w:rsidR="00DE3B9B" w:rsidRPr="00DE3B9B">
        <w:rPr>
          <w:sz w:val="24"/>
        </w:rPr>
        <w:t>энергопринимающих</w:t>
      </w:r>
      <w:proofErr w:type="spellEnd"/>
      <w:r w:rsidR="00DE3B9B" w:rsidRPr="00DE3B9B">
        <w:rPr>
          <w:sz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="00DE3B9B" w:rsidRPr="00DE3B9B">
        <w:rPr>
          <w:sz w:val="24"/>
        </w:rPr>
        <w:t>энергопринимающих</w:t>
      </w:r>
      <w:proofErr w:type="spellEnd"/>
      <w:r w:rsidR="00DE3B9B" w:rsidRPr="00DE3B9B">
        <w:rPr>
          <w:sz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субъекта РФ1</w:t>
      </w:r>
      <w:r>
        <w:rPr>
          <w:rStyle w:val="aa"/>
          <w:sz w:val="24"/>
        </w:rPr>
        <w:footnoteReference w:id="1"/>
      </w:r>
      <w:r>
        <w:rPr>
          <w:sz w:val="24"/>
        </w:rPr>
        <w:t>.</w:t>
      </w:r>
    </w:p>
    <w:p w:rsidR="007263E4" w:rsidRDefault="00DE3B9B" w:rsidP="007263E4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DE3B9B">
        <w:rPr>
          <w:sz w:val="24"/>
        </w:rPr>
        <w:t xml:space="preserve">В случае технологического присоединения </w:t>
      </w:r>
      <w:proofErr w:type="spellStart"/>
      <w:r w:rsidRPr="00DE3B9B">
        <w:rPr>
          <w:sz w:val="24"/>
        </w:rPr>
        <w:t>энергопринимающего</w:t>
      </w:r>
      <w:proofErr w:type="spellEnd"/>
      <w:r w:rsidRPr="00DE3B9B">
        <w:rPr>
          <w:sz w:val="24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DE3B9B">
        <w:rPr>
          <w:sz w:val="24"/>
        </w:rPr>
        <w:t>энергопринимающих</w:t>
      </w:r>
      <w:proofErr w:type="spellEnd"/>
      <w:r w:rsidRPr="00DE3B9B">
        <w:rPr>
          <w:sz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DE3B9B">
        <w:rPr>
          <w:sz w:val="24"/>
        </w:rPr>
        <w:t>кВ</w:t>
      </w:r>
      <w:proofErr w:type="spellEnd"/>
      <w:r w:rsidRPr="00DE3B9B">
        <w:rPr>
          <w:sz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- размер </w:t>
      </w:r>
      <w:r>
        <w:rPr>
          <w:sz w:val="24"/>
        </w:rPr>
        <w:br/>
      </w:r>
      <w:r w:rsidRPr="00DE3B9B">
        <w:rPr>
          <w:sz w:val="24"/>
        </w:rPr>
        <w:t>платы 550,00 рублей.</w:t>
      </w:r>
    </w:p>
    <w:p w:rsidR="007263E4" w:rsidRDefault="00CB6E1F" w:rsidP="007263E4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УСЛОВИЯ ОКАЗАНИЯ УСЛУГИ (ПРОЦЕССА):</w:t>
      </w:r>
      <w:r w:rsidRPr="00CB6E1F">
        <w:rPr>
          <w:rStyle w:val="11"/>
          <w:sz w:val="24"/>
        </w:rPr>
        <w:t xml:space="preserve"> </w:t>
      </w:r>
      <w:r w:rsidR="007263E4" w:rsidRPr="007263E4">
        <w:rPr>
          <w:sz w:val="24"/>
        </w:rPr>
        <w:t>Для осуществления временного технологического присоединения необходимо одновременно</w:t>
      </w:r>
      <w:r w:rsidR="007263E4">
        <w:rPr>
          <w:sz w:val="24"/>
        </w:rPr>
        <w:t>е соблюдение следующих условий:</w:t>
      </w:r>
    </w:p>
    <w:p w:rsidR="007263E4" w:rsidRPr="007263E4" w:rsidRDefault="007263E4" w:rsidP="008C5694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а) </w:t>
      </w:r>
      <w:r w:rsidRPr="007263E4">
        <w:rPr>
          <w:sz w:val="24"/>
        </w:rPr>
        <w:t xml:space="preserve">наличие </w:t>
      </w:r>
      <w:proofErr w:type="gramStart"/>
      <w:r>
        <w:rPr>
          <w:sz w:val="24"/>
        </w:rPr>
        <w:t>у заявителя</w:t>
      </w:r>
      <w:proofErr w:type="gramEnd"/>
      <w:r w:rsidRPr="007263E4">
        <w:rPr>
          <w:sz w:val="24"/>
        </w:rPr>
        <w:t xml:space="preserve"> заключенного с сетевой организацией договора (за исключением случаев, когда </w:t>
      </w:r>
      <w:proofErr w:type="spellStart"/>
      <w:r w:rsidRPr="007263E4">
        <w:rPr>
          <w:sz w:val="24"/>
        </w:rPr>
        <w:t>энергопринимающие</w:t>
      </w:r>
      <w:proofErr w:type="spellEnd"/>
      <w:r w:rsidRPr="007263E4">
        <w:rPr>
          <w:sz w:val="24"/>
        </w:rPr>
        <w:t xml:space="preserve"> устройства являются передвижными и имеют максимальную мощность до 150 кВт включительно);</w:t>
      </w:r>
    </w:p>
    <w:p w:rsidR="00CB6E1F" w:rsidRPr="00CB6E1F" w:rsidRDefault="007263E4" w:rsidP="008C5694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б) </w:t>
      </w:r>
      <w:r w:rsidRPr="007263E4">
        <w:rPr>
          <w:sz w:val="24"/>
        </w:rPr>
        <w:t xml:space="preserve">временное технологическое присоединение осуществляется для электроснабжения </w:t>
      </w:r>
      <w:proofErr w:type="spellStart"/>
      <w:r w:rsidRPr="007263E4">
        <w:rPr>
          <w:sz w:val="24"/>
        </w:rPr>
        <w:t>энергопринимающих</w:t>
      </w:r>
      <w:proofErr w:type="spellEnd"/>
      <w:r w:rsidRPr="007263E4">
        <w:rPr>
          <w:sz w:val="24"/>
        </w:rPr>
        <w:t xml:space="preserve"> устройств по третьей категории надежности электроснабжения.</w:t>
      </w:r>
    </w:p>
    <w:p w:rsidR="007263E4" w:rsidRDefault="00CB6E1F" w:rsidP="007263E4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РЕЗУЛЬТАТ ОКАЗАНИЯ УСЛУГИ (ПРОЦЕССА):</w:t>
      </w:r>
      <w:r w:rsidRPr="00CB6E1F">
        <w:rPr>
          <w:rStyle w:val="11"/>
          <w:sz w:val="24"/>
        </w:rPr>
        <w:t xml:space="preserve"> </w:t>
      </w:r>
      <w:r w:rsidR="007263E4" w:rsidRPr="007263E4">
        <w:rPr>
          <w:sz w:val="24"/>
        </w:rPr>
        <w:t xml:space="preserve">технологическое присоединение </w:t>
      </w:r>
      <w:proofErr w:type="spellStart"/>
      <w:r w:rsidR="007263E4" w:rsidRPr="007263E4">
        <w:rPr>
          <w:sz w:val="24"/>
        </w:rPr>
        <w:t>энергопринимающих</w:t>
      </w:r>
      <w:proofErr w:type="spellEnd"/>
      <w:r w:rsidR="007263E4" w:rsidRPr="007263E4">
        <w:rPr>
          <w:sz w:val="24"/>
        </w:rPr>
        <w:t xml:space="preserve"> устройств Заявителя</w:t>
      </w:r>
      <w:r>
        <w:rPr>
          <w:sz w:val="24"/>
        </w:rPr>
        <w:t>.</w:t>
      </w:r>
    </w:p>
    <w:p w:rsidR="007263E4" w:rsidRDefault="00CB6E1F" w:rsidP="007263E4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ОБЩИИ СРОК ОКАЗАНИЯ УСЛУГИ (ПРОЦЕССА):</w:t>
      </w:r>
      <w:r w:rsidRPr="00CB6E1F">
        <w:rPr>
          <w:rStyle w:val="11"/>
          <w:sz w:val="24"/>
        </w:rPr>
        <w:t xml:space="preserve"> </w:t>
      </w:r>
      <w:proofErr w:type="gramStart"/>
      <w:r w:rsidR="007263E4" w:rsidRPr="007263E4">
        <w:rPr>
          <w:sz w:val="24"/>
        </w:rPr>
        <w:t>В</w:t>
      </w:r>
      <w:proofErr w:type="gramEnd"/>
      <w:r w:rsidR="007263E4" w:rsidRPr="007263E4">
        <w:rPr>
          <w:sz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="007263E4" w:rsidRPr="007263E4">
        <w:rPr>
          <w:sz w:val="24"/>
        </w:rPr>
        <w:t>кВ</w:t>
      </w:r>
      <w:proofErr w:type="spellEnd"/>
      <w:r w:rsidR="007263E4" w:rsidRPr="007263E4">
        <w:rPr>
          <w:sz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7263E4" w:rsidRPr="007263E4">
        <w:rPr>
          <w:sz w:val="24"/>
        </w:rPr>
        <w:t>энергопринимающие</w:t>
      </w:r>
      <w:proofErr w:type="spellEnd"/>
      <w:r w:rsidR="007263E4" w:rsidRPr="007263E4">
        <w:rPr>
          <w:sz w:val="24"/>
        </w:rPr>
        <w:t xml:space="preserve"> устройства, составляет не более 300 метров в городах и </w:t>
      </w:r>
      <w:r w:rsidR="007263E4" w:rsidRPr="007263E4">
        <w:rPr>
          <w:sz w:val="24"/>
        </w:rPr>
        <w:lastRenderedPageBreak/>
        <w:t>поселках городского типа и не более 5</w:t>
      </w:r>
      <w:r w:rsidR="007263E4">
        <w:rPr>
          <w:sz w:val="24"/>
        </w:rPr>
        <w:t>00 метров в сельской местности:</w:t>
      </w:r>
    </w:p>
    <w:p w:rsidR="007263E4" w:rsidRDefault="007263E4" w:rsidP="007263E4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- </w:t>
      </w:r>
      <w:r w:rsidRPr="007263E4">
        <w:rPr>
          <w:sz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7263E4">
        <w:rPr>
          <w:sz w:val="24"/>
        </w:rPr>
        <w:t>энергопринимающих</w:t>
      </w:r>
      <w:proofErr w:type="spellEnd"/>
      <w:r w:rsidRPr="007263E4">
        <w:rPr>
          <w:sz w:val="24"/>
        </w:rPr>
        <w:t xml:space="preserve"> устройств и (или) объектов электроэнергетики - </w:t>
      </w:r>
      <w:r w:rsidRPr="007263E4">
        <w:rPr>
          <w:b/>
          <w:sz w:val="24"/>
        </w:rPr>
        <w:t>15 рабочих дней</w:t>
      </w:r>
      <w:r w:rsidRPr="007263E4">
        <w:rPr>
          <w:sz w:val="24"/>
        </w:rPr>
        <w:t xml:space="preserve"> (если в заявке не указан более продолжительный срок) с даты заключения договора </w:t>
      </w:r>
      <w:r w:rsidRPr="007263E4">
        <w:rPr>
          <w:b/>
          <w:sz w:val="24"/>
        </w:rPr>
        <w:t xml:space="preserve">при временном </w:t>
      </w:r>
      <w:r>
        <w:rPr>
          <w:b/>
          <w:sz w:val="24"/>
        </w:rPr>
        <w:br/>
      </w:r>
      <w:r w:rsidRPr="007263E4">
        <w:rPr>
          <w:b/>
          <w:sz w:val="24"/>
        </w:rPr>
        <w:t>технологическом присоединении</w:t>
      </w:r>
      <w:r>
        <w:rPr>
          <w:sz w:val="24"/>
        </w:rPr>
        <w:t>;</w:t>
      </w:r>
    </w:p>
    <w:p w:rsidR="007263E4" w:rsidRPr="007263E4" w:rsidRDefault="007263E4" w:rsidP="007263E4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- </w:t>
      </w:r>
      <w:r w:rsidRPr="007263E4">
        <w:rPr>
          <w:b/>
          <w:sz w:val="24"/>
        </w:rPr>
        <w:t>15 рабочих дней</w:t>
      </w:r>
      <w:r w:rsidRPr="007263E4">
        <w:rPr>
          <w:sz w:val="24"/>
        </w:rPr>
        <w:t xml:space="preserve"> (если в заявке не указан более продолжительный срок) - при </w:t>
      </w:r>
      <w:r w:rsidRPr="007263E4">
        <w:rPr>
          <w:b/>
          <w:sz w:val="24"/>
        </w:rPr>
        <w:t>временном технологическом присоединении</w:t>
      </w:r>
      <w:r w:rsidRPr="007263E4">
        <w:rPr>
          <w:sz w:val="24"/>
        </w:rPr>
        <w:t xml:space="preserve"> заявителей, </w:t>
      </w:r>
      <w:proofErr w:type="spellStart"/>
      <w:r w:rsidRPr="007263E4">
        <w:rPr>
          <w:sz w:val="24"/>
        </w:rPr>
        <w:t>энергопринимающие</w:t>
      </w:r>
      <w:proofErr w:type="spellEnd"/>
      <w:r w:rsidRPr="007263E4">
        <w:rPr>
          <w:sz w:val="24"/>
        </w:rPr>
        <w:t xml:space="preserve"> устройства которых являются </w:t>
      </w:r>
      <w:r w:rsidRPr="007263E4">
        <w:rPr>
          <w:b/>
          <w:sz w:val="24"/>
        </w:rPr>
        <w:t>передвижными и имеют максимальную мощность до 150 кВт</w:t>
      </w:r>
      <w:r w:rsidRPr="007263E4">
        <w:rPr>
          <w:sz w:val="24"/>
        </w:rPr>
        <w:t xml:space="preserve"> включительно, если расстояние от </w:t>
      </w:r>
      <w:proofErr w:type="spellStart"/>
      <w:r w:rsidRPr="007263E4">
        <w:rPr>
          <w:sz w:val="24"/>
        </w:rPr>
        <w:t>энергопринимающего</w:t>
      </w:r>
      <w:proofErr w:type="spellEnd"/>
      <w:r w:rsidRPr="007263E4">
        <w:rPr>
          <w:sz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7263E4" w:rsidRDefault="007263E4" w:rsidP="007263E4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- </w:t>
      </w:r>
      <w:r w:rsidRPr="007263E4">
        <w:rPr>
          <w:sz w:val="24"/>
        </w:rPr>
        <w:t xml:space="preserve">При несоблюдении всех вышеуказанных условий - </w:t>
      </w:r>
      <w:r w:rsidRPr="007263E4">
        <w:rPr>
          <w:b/>
          <w:sz w:val="24"/>
        </w:rPr>
        <w:t>1 год</w:t>
      </w:r>
      <w:r w:rsidRPr="007263E4">
        <w:rPr>
          <w:sz w:val="24"/>
        </w:rPr>
        <w:t xml:space="preserve"> с даты заключения договора.</w:t>
      </w:r>
    </w:p>
    <w:p w:rsidR="00ED2FC1" w:rsidRPr="00DB075A" w:rsidRDefault="00ED2FC1" w:rsidP="00C61DBF">
      <w:pPr>
        <w:pStyle w:val="4"/>
        <w:shd w:val="clear" w:color="auto" w:fill="auto"/>
        <w:spacing w:line="200" w:lineRule="exact"/>
        <w:ind w:left="20" w:firstLine="0"/>
        <w:rPr>
          <w:sz w:val="24"/>
        </w:rPr>
      </w:pPr>
    </w:p>
    <w:tbl>
      <w:tblPr>
        <w:tblStyle w:val="ac"/>
        <w:tblW w:w="507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"/>
        <w:gridCol w:w="2316"/>
        <w:gridCol w:w="2420"/>
        <w:gridCol w:w="3085"/>
        <w:gridCol w:w="2251"/>
        <w:gridCol w:w="1884"/>
        <w:gridCol w:w="2310"/>
      </w:tblGrid>
      <w:tr w:rsidR="00DB075A" w:rsidRPr="00DB075A" w:rsidTr="002366C4">
        <w:tc>
          <w:tcPr>
            <w:tcW w:w="5000" w:type="pct"/>
            <w:gridSpan w:val="7"/>
            <w:shd w:val="clear" w:color="auto" w:fill="auto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C4">
              <w:rPr>
                <w:rFonts w:ascii="Times New Roman" w:hAnsi="Times New Roman" w:cs="Times New Roman"/>
                <w:b/>
              </w:rPr>
              <w:t>СОСТАВ, ПОСЛЕДОВАТЕЛЬНОСТЬ И СРОКИ ОКАЗАНИЯ УСЛУГИ (ПРОЦЕССА):</w:t>
            </w:r>
          </w:p>
        </w:tc>
      </w:tr>
      <w:tr w:rsidR="00515126" w:rsidRPr="00DB075A" w:rsidTr="00607B4B">
        <w:tc>
          <w:tcPr>
            <w:tcW w:w="177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3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818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1043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637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78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515126" w:rsidRPr="00DB075A" w:rsidTr="00D677AA">
        <w:trPr>
          <w:trHeight w:val="2096"/>
        </w:trPr>
        <w:tc>
          <w:tcPr>
            <w:tcW w:w="177" w:type="pct"/>
            <w:vMerge w:val="restart"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D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vMerge w:val="restart"/>
          </w:tcPr>
          <w:p w:rsidR="008D32C4" w:rsidRPr="00DB075A" w:rsidRDefault="007263E4" w:rsidP="007263E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заявки на технологическое </w:t>
            </w:r>
            <w:r w:rsidRPr="007263E4">
              <w:rPr>
                <w:rFonts w:ascii="Times New Roman" w:hAnsi="Times New Roman" w:cs="Times New Roman"/>
              </w:rPr>
              <w:t>присоединение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8D32C4" w:rsidRPr="00DB075A" w:rsidRDefault="00F5621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263E4" w:rsidRPr="007263E4">
              <w:rPr>
                <w:rFonts w:ascii="Times New Roman" w:hAnsi="Times New Roman" w:cs="Times New Roman"/>
              </w:rPr>
              <w:t>Заявитель подает заявку на технологическое присоединение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8D32C4" w:rsidRPr="00913C0A" w:rsidRDefault="007263E4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63E4">
              <w:rPr>
                <w:rFonts w:ascii="Times New Roman" w:hAnsi="Times New Roman" w:cs="Times New Roman"/>
              </w:rPr>
              <w:t xml:space="preserve">Очное обращение заявителя с заявкой в офис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  <w:r w:rsidRPr="007263E4">
              <w:rPr>
                <w:rFonts w:ascii="Times New Roman" w:hAnsi="Times New Roman" w:cs="Times New Roman"/>
              </w:rPr>
              <w:t>, письменное обращение с заявкой заказным пи</w:t>
            </w:r>
            <w:r>
              <w:rPr>
                <w:rFonts w:ascii="Times New Roman" w:hAnsi="Times New Roman" w:cs="Times New Roman"/>
              </w:rPr>
              <w:t xml:space="preserve">сьмом с уведомлением, </w:t>
            </w:r>
            <w:r w:rsidRPr="007263E4">
              <w:rPr>
                <w:rFonts w:ascii="Times New Roman" w:hAnsi="Times New Roman" w:cs="Times New Roman"/>
              </w:rPr>
              <w:t>через Личный кабинет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8D32C4" w:rsidRPr="00913C0A" w:rsidRDefault="008D32C4" w:rsidP="007B31AD">
            <w:pPr>
              <w:pStyle w:val="4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DB075A">
              <w:rPr>
                <w:color w:val="000000"/>
                <w:sz w:val="22"/>
              </w:rPr>
              <w:t>Не ограничен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D32C4" w:rsidRPr="007263E4" w:rsidRDefault="007263E4" w:rsidP="007263E4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7263E4">
              <w:rPr>
                <w:color w:val="000000"/>
                <w:sz w:val="22"/>
              </w:rPr>
              <w:t>Пу</w:t>
            </w:r>
            <w:r>
              <w:rPr>
                <w:color w:val="000000"/>
                <w:sz w:val="22"/>
              </w:rPr>
              <w:t xml:space="preserve">нкты 7 (а), 8, 9, 10, 14 Правил </w:t>
            </w:r>
            <w:r w:rsidRPr="007263E4">
              <w:rPr>
                <w:color w:val="000000"/>
                <w:sz w:val="22"/>
              </w:rPr>
              <w:t xml:space="preserve">технологического присоединения </w:t>
            </w:r>
            <w:proofErr w:type="spellStart"/>
            <w:r w:rsidRPr="007263E4">
              <w:rPr>
                <w:color w:val="000000"/>
                <w:sz w:val="22"/>
              </w:rPr>
              <w:t>энергопринимающих</w:t>
            </w:r>
            <w:proofErr w:type="spellEnd"/>
            <w:r w:rsidRPr="007263E4">
              <w:rPr>
                <w:color w:val="000000"/>
                <w:sz w:val="22"/>
              </w:rPr>
              <w:t xml:space="preserve"> устройств пот</w:t>
            </w:r>
            <w:r>
              <w:rPr>
                <w:color w:val="000000"/>
                <w:sz w:val="22"/>
              </w:rPr>
              <w:t>ребителей электрической энергии</w:t>
            </w:r>
            <w:r w:rsidR="008D32C4">
              <w:rPr>
                <w:rStyle w:val="aa"/>
                <w:color w:val="000000"/>
                <w:sz w:val="22"/>
              </w:rPr>
              <w:footnoteReference w:id="2"/>
            </w:r>
            <w:r w:rsidR="008D32C4">
              <w:rPr>
                <w:color w:val="000000"/>
              </w:rPr>
              <w:t>.</w:t>
            </w:r>
          </w:p>
        </w:tc>
      </w:tr>
      <w:tr w:rsidR="00515126" w:rsidRPr="00DB075A" w:rsidTr="00D677AA">
        <w:trPr>
          <w:trHeight w:val="765"/>
        </w:trPr>
        <w:tc>
          <w:tcPr>
            <w:tcW w:w="177" w:type="pct"/>
            <w:vMerge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6340F"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516EED" w:rsidRDefault="00F5621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8D32C4" w:rsidRPr="00E6340F">
              <w:rPr>
                <w:rFonts w:ascii="Times New Roman" w:hAnsi="Times New Roman" w:cs="Times New Roman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DB075A" w:rsidRDefault="008D32C4" w:rsidP="007B31AD">
            <w:pPr>
              <w:pStyle w:val="4"/>
              <w:shd w:val="clear" w:color="auto" w:fill="auto"/>
              <w:spacing w:line="240" w:lineRule="exact"/>
              <w:ind w:firstLine="0"/>
              <w:rPr>
                <w:color w:val="000000"/>
                <w:sz w:val="22"/>
              </w:rPr>
            </w:pPr>
            <w:r w:rsidRPr="00E6340F">
              <w:rPr>
                <w:color w:val="000000"/>
                <w:sz w:val="22"/>
              </w:rPr>
              <w:t>3 рабочих дня со дня получения заявки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C2992" w:rsidRDefault="008D32C4" w:rsidP="00D677AA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E6340F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E6340F">
              <w:rPr>
                <w:color w:val="000000"/>
                <w:sz w:val="22"/>
              </w:rPr>
              <w:t>энергопринимающих</w:t>
            </w:r>
            <w:proofErr w:type="spellEnd"/>
            <w:r w:rsidRPr="00E6340F">
              <w:rPr>
                <w:color w:val="000000"/>
                <w:sz w:val="22"/>
              </w:rPr>
              <w:t xml:space="preserve"> устройств потребителей </w:t>
            </w:r>
          </w:p>
        </w:tc>
      </w:tr>
      <w:tr w:rsidR="00D677AA" w:rsidRPr="00DB075A" w:rsidTr="00D677AA">
        <w:trPr>
          <w:trHeight w:val="420"/>
        </w:trPr>
        <w:tc>
          <w:tcPr>
            <w:tcW w:w="177" w:type="pct"/>
            <w:vMerge/>
          </w:tcPr>
          <w:p w:rsidR="00D677AA" w:rsidRPr="00C61DBF" w:rsidRDefault="00D677AA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D677AA" w:rsidRPr="00516EED" w:rsidRDefault="00D677A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D677AA" w:rsidRPr="00E6340F" w:rsidRDefault="00D677A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D677AA" w:rsidRDefault="00D677A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D677AA" w:rsidRPr="00E6340F" w:rsidRDefault="00D677A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D677AA" w:rsidRPr="00E6340F" w:rsidRDefault="00D677AA" w:rsidP="007B31AD">
            <w:pPr>
              <w:pStyle w:val="4"/>
              <w:shd w:val="clear" w:color="auto" w:fill="auto"/>
              <w:spacing w:line="240" w:lineRule="exact"/>
              <w:ind w:firstLine="0"/>
              <w:rPr>
                <w:color w:val="000000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D677AA" w:rsidRPr="00E6340F" w:rsidRDefault="00D677AA" w:rsidP="00D677AA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E6340F">
              <w:rPr>
                <w:color w:val="000000"/>
                <w:sz w:val="22"/>
              </w:rPr>
              <w:t>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F5621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ED2875" w:rsidRPr="00ED2875">
              <w:rPr>
                <w:rFonts w:ascii="Times New Roman" w:hAnsi="Times New Roman" w:cs="Times New Roman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ED2875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D2875">
              <w:rPr>
                <w:rFonts w:ascii="Times New Roman" w:hAnsi="Times New Roman" w:cs="Times New Roman"/>
              </w:rPr>
              <w:t>В письменной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ED2875" w:rsidP="00ED2875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ED2875">
              <w:rPr>
                <w:color w:val="000000"/>
                <w:sz w:val="22"/>
              </w:rPr>
              <w:t>5 рабочих дней с даты получения заявки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ED2875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ED2875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ED2875">
              <w:rPr>
                <w:color w:val="000000"/>
                <w:sz w:val="22"/>
              </w:rPr>
              <w:t>энергопринимающих</w:t>
            </w:r>
            <w:proofErr w:type="spellEnd"/>
            <w:r w:rsidRPr="00ED2875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8D32C4" w:rsidRPr="00E6340F" w:rsidRDefault="00F5621D" w:rsidP="00DB075A">
            <w:pPr>
              <w:jc w:val="both"/>
              <w:rPr>
                <w:rFonts w:ascii="Times New Roman" w:hAnsi="Times New Roman" w:cs="Times New Roman"/>
              </w:rPr>
            </w:pPr>
            <w:r w:rsidRPr="00F5621D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F5621D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F5621D">
              <w:rPr>
                <w:rFonts w:ascii="Times New Roman" w:hAnsi="Times New Roman" w:cs="Times New Roman"/>
              </w:rPr>
              <w:t>Сетевая организация аннулирует заявку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F5621D" w:rsidP="007B31AD">
            <w:pPr>
              <w:pStyle w:val="6"/>
              <w:shd w:val="clear" w:color="auto" w:fill="auto"/>
              <w:spacing w:before="0" w:line="240" w:lineRule="exact"/>
              <w:jc w:val="left"/>
              <w:rPr>
                <w:sz w:val="22"/>
              </w:rPr>
            </w:pPr>
            <w:r w:rsidRPr="00F5621D">
              <w:rPr>
                <w:sz w:val="22"/>
              </w:rPr>
              <w:t>По истечении 20 рабочих дней со дня получения уведомления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F5621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5621D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F5621D">
              <w:rPr>
                <w:color w:val="000000"/>
                <w:sz w:val="22"/>
              </w:rPr>
              <w:t>энергопринимающих</w:t>
            </w:r>
            <w:proofErr w:type="spellEnd"/>
            <w:r w:rsidRPr="00F5621D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 w:val="restart"/>
          </w:tcPr>
          <w:p w:rsidR="000F3BEA" w:rsidRPr="00C61DBF" w:rsidRDefault="000F3BE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pct"/>
            <w:vMerge w:val="restart"/>
          </w:tcPr>
          <w:p w:rsidR="000F3BEA" w:rsidRPr="00516EED" w:rsidRDefault="000F3BE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F1B7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18" w:type="pct"/>
            <w:vMerge w:val="restart"/>
          </w:tcPr>
          <w:p w:rsidR="000F3BEA" w:rsidRPr="00E6340F" w:rsidRDefault="000F3BE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E6340F" w:rsidRDefault="000F3BEA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CF1B7B">
              <w:rPr>
                <w:rFonts w:ascii="Times New Roman" w:hAnsi="Times New Roman" w:cs="Times New Roman"/>
              </w:rPr>
              <w:t xml:space="preserve">Направление (выдача при очном посещении офиса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  <w:r w:rsidRPr="00CF1B7B">
              <w:rPr>
                <w:rFonts w:ascii="Times New Roman" w:hAnsi="Times New Roman" w:cs="Times New Roman"/>
              </w:rPr>
              <w:t>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E6340F" w:rsidRDefault="000F3BEA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F1B7B">
              <w:rPr>
                <w:rFonts w:ascii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B7B">
              <w:rPr>
                <w:rFonts w:ascii="Times New Roman" w:hAnsi="Times New Roman" w:cs="Times New Roman"/>
              </w:rPr>
              <w:t xml:space="preserve">выдача заявителю в офисе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E6340F" w:rsidRDefault="000F3BEA" w:rsidP="00CF1B7B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CF1B7B">
              <w:rPr>
                <w:color w:val="000000"/>
                <w:sz w:val="22"/>
              </w:rPr>
              <w:t>10 дней со дня</w:t>
            </w:r>
            <w:r>
              <w:rPr>
                <w:color w:val="000000"/>
                <w:sz w:val="22"/>
              </w:rPr>
              <w:t xml:space="preserve"> получения заявки. В случае отсутствия сведений (документов) 30 дней с даты получения </w:t>
            </w:r>
            <w:r w:rsidRPr="00CF1B7B">
              <w:rPr>
                <w:color w:val="000000"/>
                <w:sz w:val="22"/>
              </w:rPr>
              <w:t>недостающих</w:t>
            </w:r>
            <w:r>
              <w:rPr>
                <w:color w:val="000000"/>
                <w:sz w:val="22"/>
              </w:rPr>
              <w:t xml:space="preserve"> </w:t>
            </w:r>
            <w:r w:rsidRPr="00CF1B7B">
              <w:rPr>
                <w:color w:val="000000"/>
                <w:sz w:val="22"/>
              </w:rPr>
              <w:t>сведений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0F3BEA" w:rsidRPr="00692331" w:rsidRDefault="000F3BEA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CF1B7B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CF1B7B">
              <w:rPr>
                <w:color w:val="000000"/>
                <w:sz w:val="22"/>
              </w:rPr>
              <w:t>энергопринимающих</w:t>
            </w:r>
            <w:proofErr w:type="spellEnd"/>
            <w:r w:rsidRPr="00CF1B7B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E755E2" w:rsidRPr="00DB075A" w:rsidTr="00E755E2">
        <w:trPr>
          <w:trHeight w:val="3822"/>
        </w:trPr>
        <w:tc>
          <w:tcPr>
            <w:tcW w:w="177" w:type="pct"/>
            <w:vMerge/>
          </w:tcPr>
          <w:p w:rsidR="00E755E2" w:rsidRPr="00C61DBF" w:rsidRDefault="00E755E2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E755E2" w:rsidRPr="00516EED" w:rsidRDefault="00E755E2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E755E2" w:rsidRPr="00E6340F" w:rsidRDefault="00E755E2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E755E2" w:rsidRPr="00E6340F" w:rsidRDefault="00E755E2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E755E2" w:rsidRPr="00E6340F" w:rsidRDefault="00E755E2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F1B7B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E755E2" w:rsidRPr="00E6340F" w:rsidRDefault="00E755E2" w:rsidP="00E755E2">
            <w:pPr>
              <w:pStyle w:val="4"/>
              <w:spacing w:line="240" w:lineRule="exact"/>
              <w:rPr>
                <w:color w:val="000000"/>
                <w:sz w:val="22"/>
              </w:rPr>
            </w:pPr>
            <w:r w:rsidRPr="00CF1B7B">
              <w:rPr>
                <w:color w:val="000000"/>
                <w:sz w:val="22"/>
              </w:rPr>
              <w:t>20 рабочих</w:t>
            </w:r>
            <w:r>
              <w:rPr>
                <w:color w:val="000000"/>
                <w:sz w:val="22"/>
              </w:rPr>
              <w:t xml:space="preserve"> дней со дня получения заявителем </w:t>
            </w:r>
            <w:r w:rsidRPr="00CF1B7B">
              <w:rPr>
                <w:color w:val="000000"/>
                <w:sz w:val="22"/>
              </w:rPr>
              <w:t>проекта</w:t>
            </w:r>
            <w:r>
              <w:rPr>
                <w:color w:val="000000"/>
                <w:sz w:val="22"/>
              </w:rPr>
              <w:t xml:space="preserve"> договора. В случае не направления подписанного проекта договора либо мотивированного отказа от его подписания через 30 рабочих дней заявка </w:t>
            </w:r>
            <w:r w:rsidRPr="00CF1B7B">
              <w:rPr>
                <w:color w:val="000000"/>
                <w:sz w:val="22"/>
              </w:rPr>
              <w:t>аннулируется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E755E2" w:rsidRPr="00692331" w:rsidRDefault="00E755E2" w:rsidP="00CF1B7B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</w:p>
        </w:tc>
      </w:tr>
      <w:tr w:rsidR="00515126" w:rsidRPr="00DB075A" w:rsidTr="00607B4B">
        <w:trPr>
          <w:trHeight w:val="1785"/>
        </w:trPr>
        <w:tc>
          <w:tcPr>
            <w:tcW w:w="177" w:type="pct"/>
            <w:vMerge/>
          </w:tcPr>
          <w:p w:rsidR="000F3BEA" w:rsidRPr="00C61DBF" w:rsidRDefault="000F3BEA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0F3BEA" w:rsidRPr="00516EED" w:rsidRDefault="000F3BEA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0F3BEA" w:rsidRPr="00E6340F" w:rsidRDefault="000F3BEA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CF1B7B" w:rsidRDefault="000F3BEA" w:rsidP="00CF1B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2.3.Направление заявителем </w:t>
            </w:r>
            <w:r w:rsidRPr="00CF1B7B">
              <w:rPr>
                <w:rFonts w:ascii="Times New Roman" w:hAnsi="Times New Roman" w:cs="Times New Roman"/>
              </w:rPr>
              <w:t>мотивированного отказа от подписания проекта договора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CF1B7B" w:rsidRDefault="000F3BEA" w:rsidP="00CF1B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F1B7B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CF1B7B" w:rsidRDefault="000F3BEA" w:rsidP="00CF1B7B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 рабочих дней со дня получения подписанного сетевой организацией проекта договора и технических </w:t>
            </w:r>
            <w:r w:rsidRPr="00CF1B7B">
              <w:rPr>
                <w:color w:val="000000"/>
                <w:sz w:val="22"/>
              </w:rPr>
              <w:t>условий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CF1B7B" w:rsidRDefault="000F3BEA" w:rsidP="00CF1B7B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CF1B7B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CF1B7B">
              <w:rPr>
                <w:color w:val="000000"/>
                <w:sz w:val="22"/>
              </w:rPr>
              <w:t>энергопринимающих</w:t>
            </w:r>
            <w:proofErr w:type="spellEnd"/>
            <w:r w:rsidRPr="00CF1B7B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345"/>
        </w:trPr>
        <w:tc>
          <w:tcPr>
            <w:tcW w:w="177" w:type="pct"/>
            <w:vMerge/>
          </w:tcPr>
          <w:p w:rsidR="000F3BEA" w:rsidRPr="00C61DBF" w:rsidRDefault="000F3BEA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0F3BEA" w:rsidRPr="00516EED" w:rsidRDefault="000F3BEA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0F3BEA" w:rsidRPr="00E6340F" w:rsidRDefault="000F3BEA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Default="000F3BEA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D57590">
              <w:rPr>
                <w:rFonts w:ascii="Times New Roman" w:hAnsi="Times New Roman" w:cs="Times New Roman"/>
              </w:rPr>
              <w:t>Направление (выдача при очном посещении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90">
              <w:rPr>
                <w:rFonts w:ascii="Times New Roman" w:hAnsi="Times New Roman" w:cs="Times New Roman"/>
              </w:rPr>
              <w:t xml:space="preserve">офиса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  <w:r w:rsidRPr="00D57590">
              <w:rPr>
                <w:rFonts w:ascii="Times New Roman" w:hAnsi="Times New Roman" w:cs="Times New Roman"/>
              </w:rPr>
              <w:t>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90">
              <w:rPr>
                <w:rFonts w:ascii="Times New Roman" w:hAnsi="Times New Roman" w:cs="Times New Roman"/>
              </w:rPr>
              <w:t xml:space="preserve">мотивированного </w:t>
            </w:r>
            <w:r w:rsidRPr="00D57590">
              <w:rPr>
                <w:rFonts w:ascii="Times New Roman" w:hAnsi="Times New Roman" w:cs="Times New Roman"/>
              </w:rPr>
              <w:lastRenderedPageBreak/>
              <w:t>отказа от подписания проекта договора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CF1B7B" w:rsidRDefault="000F3BEA" w:rsidP="00CF1B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57590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Default="000F3BEA" w:rsidP="00D57590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D57590">
              <w:rPr>
                <w:color w:val="000000"/>
                <w:sz w:val="22"/>
              </w:rPr>
              <w:t>10 рабочих дней с даты</w:t>
            </w:r>
            <w:r>
              <w:rPr>
                <w:color w:val="000000"/>
                <w:sz w:val="22"/>
              </w:rPr>
              <w:t xml:space="preserve"> </w:t>
            </w:r>
            <w:r w:rsidRPr="00D57590">
              <w:rPr>
                <w:color w:val="000000"/>
                <w:sz w:val="22"/>
              </w:rPr>
              <w:t>получ</w:t>
            </w:r>
            <w:r>
              <w:rPr>
                <w:color w:val="000000"/>
                <w:sz w:val="22"/>
              </w:rPr>
              <w:t>ения от заявителя мотивированно</w:t>
            </w:r>
            <w:r w:rsidRPr="00D57590">
              <w:rPr>
                <w:color w:val="000000"/>
                <w:sz w:val="22"/>
              </w:rPr>
              <w:t>го требования о приведении проекта договора в соответствие с Правилами ТП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CF1B7B" w:rsidRDefault="000F3BEA" w:rsidP="00D57590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D57590">
              <w:rPr>
                <w:color w:val="000000"/>
                <w:sz w:val="22"/>
              </w:rPr>
              <w:t>Пункт 15 Правил технологического</w:t>
            </w:r>
            <w:r>
              <w:rPr>
                <w:color w:val="000000"/>
                <w:sz w:val="22"/>
              </w:rPr>
              <w:t xml:space="preserve"> </w:t>
            </w:r>
            <w:r w:rsidRPr="00D57590">
              <w:rPr>
                <w:color w:val="000000"/>
                <w:sz w:val="22"/>
              </w:rPr>
              <w:t xml:space="preserve">присоединения </w:t>
            </w:r>
            <w:proofErr w:type="spellStart"/>
            <w:r w:rsidRPr="00D57590">
              <w:rPr>
                <w:color w:val="000000"/>
                <w:sz w:val="22"/>
              </w:rPr>
              <w:t>энергопринимающих</w:t>
            </w:r>
            <w:proofErr w:type="spellEnd"/>
            <w:r w:rsidRPr="00D57590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1785"/>
        </w:trPr>
        <w:tc>
          <w:tcPr>
            <w:tcW w:w="177" w:type="pct"/>
            <w:vMerge/>
          </w:tcPr>
          <w:p w:rsidR="000F3BEA" w:rsidRPr="00C61DBF" w:rsidRDefault="000F3BEA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0F3BEA" w:rsidRPr="00516EED" w:rsidRDefault="000F3BEA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0F3BEA" w:rsidRPr="00E6340F" w:rsidRDefault="000F3BEA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D57590" w:rsidRDefault="000F3BEA" w:rsidP="00D5759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Pr="000F3BEA">
              <w:rPr>
                <w:rFonts w:ascii="Times New Roman" w:hAnsi="Times New Roman" w:cs="Times New Roman"/>
              </w:rPr>
              <w:t>Не направление подписанного проекта договора либо мотивированного отказа от его подписания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D57590" w:rsidRDefault="000F3BEA" w:rsidP="00CF1B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D57590" w:rsidRDefault="000F3BEA" w:rsidP="000F3BEA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</w:t>
            </w:r>
            <w:r w:rsidRPr="000F3BEA">
              <w:rPr>
                <w:color w:val="000000"/>
                <w:sz w:val="22"/>
              </w:rPr>
              <w:t>ерез 30 рабочих дней с даты</w:t>
            </w:r>
            <w:r>
              <w:rPr>
                <w:color w:val="000000"/>
                <w:sz w:val="22"/>
              </w:rPr>
              <w:t xml:space="preserve"> </w:t>
            </w:r>
            <w:r w:rsidRPr="000F3BEA">
              <w:rPr>
                <w:color w:val="000000"/>
                <w:sz w:val="22"/>
              </w:rPr>
              <w:t>направления оферты заявка аннулируется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D57590" w:rsidRDefault="000F3BEA" w:rsidP="00D57590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0F3BEA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0F3BEA">
              <w:rPr>
                <w:color w:val="000000"/>
                <w:sz w:val="22"/>
              </w:rPr>
              <w:t>энергопринимающих</w:t>
            </w:r>
            <w:proofErr w:type="spellEnd"/>
            <w:r w:rsidRPr="000F3BEA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160"/>
        </w:trPr>
        <w:tc>
          <w:tcPr>
            <w:tcW w:w="177" w:type="pct"/>
            <w:vMerge/>
          </w:tcPr>
          <w:p w:rsidR="000F3BEA" w:rsidRPr="00C61DBF" w:rsidRDefault="000F3BEA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0F3BEA" w:rsidRPr="00516EED" w:rsidRDefault="000F3BEA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0F3BEA" w:rsidRPr="00E6340F" w:rsidRDefault="000F3BEA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Default="001409F7" w:rsidP="00D5759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="000F3BEA" w:rsidRPr="000F3BE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 продажи (поставки) электрической энергии (мощности)) копию подписанного с заявителем договора и копии представленных</w:t>
            </w:r>
            <w:r w:rsidR="000F3BEA">
              <w:rPr>
                <w:rFonts w:ascii="Times New Roman" w:hAnsi="Times New Roman" w:cs="Times New Roman"/>
              </w:rPr>
              <w:t xml:space="preserve"> документов заявителем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D57590" w:rsidRDefault="000F3BEA" w:rsidP="00CF1B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F3BE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Default="000F3BEA" w:rsidP="000F3BEA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</w:t>
            </w:r>
            <w:r w:rsidRPr="000F3BEA">
              <w:rPr>
                <w:color w:val="000000"/>
                <w:sz w:val="22"/>
              </w:rPr>
              <w:t>е позднее 2 рабочих дней с даты</w:t>
            </w:r>
            <w:r>
              <w:rPr>
                <w:color w:val="000000"/>
                <w:sz w:val="22"/>
              </w:rPr>
              <w:t xml:space="preserve"> заключения </w:t>
            </w:r>
            <w:r w:rsidRPr="000F3BEA">
              <w:rPr>
                <w:color w:val="000000"/>
                <w:sz w:val="22"/>
              </w:rPr>
              <w:t>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0F3BEA" w:rsidRPr="000F3BEA" w:rsidRDefault="000F3BEA" w:rsidP="000F3BEA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0F3BEA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0F3BEA">
              <w:rPr>
                <w:color w:val="000000"/>
                <w:sz w:val="22"/>
              </w:rPr>
              <w:t>энергопринимающих</w:t>
            </w:r>
            <w:proofErr w:type="spellEnd"/>
            <w:r w:rsidRPr="000F3BEA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782"/>
        </w:trPr>
        <w:tc>
          <w:tcPr>
            <w:tcW w:w="177" w:type="pct"/>
            <w:vMerge w:val="restart"/>
          </w:tcPr>
          <w:p w:rsidR="002658E0" w:rsidRPr="00C61DBF" w:rsidRDefault="002658E0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pct"/>
            <w:vMerge w:val="restart"/>
          </w:tcPr>
          <w:p w:rsidR="002658E0" w:rsidRPr="00516EED" w:rsidRDefault="002658E0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предусмотренных </w:t>
            </w:r>
            <w:r w:rsidRPr="002658E0">
              <w:rPr>
                <w:rFonts w:ascii="Times New Roman" w:hAnsi="Times New Roman" w:cs="Times New Roman"/>
              </w:rPr>
              <w:t>договором</w:t>
            </w:r>
          </w:p>
        </w:tc>
        <w:tc>
          <w:tcPr>
            <w:tcW w:w="818" w:type="pct"/>
            <w:vMerge w:val="restart"/>
          </w:tcPr>
          <w:p w:rsidR="002658E0" w:rsidRPr="00E6340F" w:rsidRDefault="002658E0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8E0">
              <w:rPr>
                <w:rFonts w:ascii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2658E0" w:rsidRPr="00E6340F" w:rsidRDefault="00112D2B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2658E0">
              <w:rPr>
                <w:rFonts w:ascii="Times New Roman" w:hAnsi="Times New Roman" w:cs="Times New Roman"/>
              </w:rPr>
              <w:t xml:space="preserve">Выполнение сетевой организацией мероприятий, предусмотренных </w:t>
            </w:r>
            <w:r w:rsidR="002658E0" w:rsidRPr="002658E0">
              <w:rPr>
                <w:rFonts w:ascii="Times New Roman" w:hAnsi="Times New Roman" w:cs="Times New Roman"/>
              </w:rPr>
              <w:t>договором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2658E0" w:rsidRPr="00E6340F" w:rsidRDefault="002658E0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2658E0" w:rsidRPr="00E6340F" w:rsidRDefault="002658E0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2658E0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:rsidR="002658E0" w:rsidRPr="00692331" w:rsidRDefault="002658E0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2658E0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2658E0">
              <w:rPr>
                <w:color w:val="000000"/>
                <w:sz w:val="22"/>
              </w:rPr>
              <w:t>энергопринимающих</w:t>
            </w:r>
            <w:proofErr w:type="spellEnd"/>
            <w:r w:rsidRPr="002658E0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93"/>
        </w:trPr>
        <w:tc>
          <w:tcPr>
            <w:tcW w:w="177" w:type="pct"/>
            <w:vMerge/>
          </w:tcPr>
          <w:p w:rsidR="002658E0" w:rsidRDefault="002658E0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2658E0" w:rsidRDefault="002658E0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2658E0" w:rsidRPr="002658E0" w:rsidRDefault="002658E0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2658E0" w:rsidRDefault="00112D2B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2658E0" w:rsidRPr="002658E0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2658E0" w:rsidRPr="00E6340F" w:rsidRDefault="002658E0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2658E0" w:rsidRPr="002658E0" w:rsidRDefault="002658E0" w:rsidP="002658E0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2658E0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2658E0" w:rsidRPr="002658E0" w:rsidRDefault="002658E0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7B31AD" w:rsidRPr="00C61DBF" w:rsidRDefault="007B31AD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B31AD" w:rsidRPr="00516EED" w:rsidRDefault="007B31AD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112D2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112D2B">
              <w:rPr>
                <w:rFonts w:ascii="Times New Roman" w:hAnsi="Times New Roman" w:cs="Times New Roman"/>
              </w:rPr>
              <w:t xml:space="preserve">Направление уведомления заявителем сетевой организации о выполнении технических условий с </w:t>
            </w:r>
            <w:r w:rsidRPr="00112D2B">
              <w:rPr>
                <w:rFonts w:ascii="Times New Roman" w:hAnsi="Times New Roman" w:cs="Times New Roman"/>
              </w:rPr>
              <w:lastRenderedPageBreak/>
              <w:t>необходимым пакетом документов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112D2B" w:rsidRPr="00112D2B" w:rsidRDefault="00112D2B" w:rsidP="00112D2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документов: </w:t>
            </w:r>
            <w:proofErr w:type="gramStart"/>
            <w:r>
              <w:rPr>
                <w:rFonts w:ascii="Times New Roman" w:hAnsi="Times New Roman" w:cs="Times New Roman"/>
              </w:rPr>
              <w:t>а)копии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</w:t>
            </w:r>
            <w:r w:rsidRPr="00112D2B">
              <w:rPr>
                <w:rFonts w:ascii="Times New Roman" w:hAnsi="Times New Roman" w:cs="Times New Roman"/>
              </w:rPr>
              <w:t>сведения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D2B">
              <w:rPr>
                <w:rFonts w:ascii="Times New Roman" w:hAnsi="Times New Roman" w:cs="Times New Roman"/>
              </w:rPr>
              <w:t>сертификации;</w:t>
            </w:r>
          </w:p>
          <w:p w:rsidR="00112D2B" w:rsidRPr="00112D2B" w:rsidRDefault="00112D2B" w:rsidP="00112D2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в)</w:t>
            </w:r>
            <w:r w:rsidRPr="00112D2B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112D2B">
              <w:rPr>
                <w:rFonts w:ascii="Times New Roman" w:hAnsi="Times New Roman" w:cs="Times New Roman"/>
              </w:rPr>
              <w:t>, содержащие информацию о результатах проведения пусконаладочных работ, приемо-сдаточных и иных испытаний;</w:t>
            </w:r>
          </w:p>
          <w:p w:rsidR="007B31AD" w:rsidRPr="00E6340F" w:rsidRDefault="00112D2B" w:rsidP="00112D2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г)</w:t>
            </w:r>
            <w:r w:rsidRPr="00112D2B">
              <w:rPr>
                <w:rFonts w:ascii="Times New Roman" w:hAnsi="Times New Roman" w:cs="Times New Roman"/>
              </w:rPr>
              <w:t>нормальные</w:t>
            </w:r>
            <w:proofErr w:type="gramEnd"/>
            <w:r w:rsidRPr="00112D2B">
              <w:rPr>
                <w:rFonts w:ascii="Times New Roman" w:hAnsi="Times New Roman" w:cs="Times New Roman"/>
              </w:rPr>
              <w:t xml:space="preserve"> (временные нормальные) схемы электрических соеди</w:t>
            </w:r>
            <w:r>
              <w:rPr>
                <w:rFonts w:ascii="Times New Roman" w:hAnsi="Times New Roman" w:cs="Times New Roman"/>
              </w:rPr>
              <w:t>нений объекта электроэнергетики</w:t>
            </w:r>
            <w:r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A125A" w:rsidRDefault="00EA125A" w:rsidP="00EA125A">
            <w:pPr>
              <w:pStyle w:val="6"/>
              <w:tabs>
                <w:tab w:val="left" w:pos="1310"/>
              </w:tabs>
              <w:spacing w:before="0" w:line="240" w:lineRule="exact"/>
              <w:rPr>
                <w:sz w:val="22"/>
              </w:rPr>
            </w:pPr>
            <w:r w:rsidRPr="00EA125A">
              <w:rPr>
                <w:sz w:val="22"/>
              </w:rPr>
              <w:lastRenderedPageBreak/>
              <w:t>После</w:t>
            </w:r>
            <w:r>
              <w:rPr>
                <w:sz w:val="22"/>
              </w:rPr>
              <w:t xml:space="preserve"> выполнения технических </w:t>
            </w:r>
            <w:r w:rsidRPr="00EA125A">
              <w:rPr>
                <w:sz w:val="22"/>
              </w:rPr>
              <w:t>условий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692331" w:rsidRDefault="00EA125A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EA125A">
              <w:rPr>
                <w:color w:val="000000"/>
                <w:sz w:val="22"/>
              </w:rPr>
              <w:t xml:space="preserve">Пункты 85, 86 Правил технологического присоединения </w:t>
            </w:r>
            <w:proofErr w:type="spellStart"/>
            <w:r w:rsidRPr="00EA125A">
              <w:rPr>
                <w:color w:val="000000"/>
                <w:sz w:val="22"/>
              </w:rPr>
              <w:t>энергопринимающих</w:t>
            </w:r>
            <w:proofErr w:type="spellEnd"/>
            <w:r w:rsidRPr="00EA125A">
              <w:rPr>
                <w:color w:val="000000"/>
                <w:sz w:val="22"/>
              </w:rPr>
              <w:t xml:space="preserve"> </w:t>
            </w:r>
            <w:r w:rsidRPr="00EA125A">
              <w:rPr>
                <w:color w:val="000000"/>
                <w:sz w:val="22"/>
              </w:rPr>
              <w:lastRenderedPageBreak/>
              <w:t>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 w:val="restart"/>
          </w:tcPr>
          <w:p w:rsidR="00607B4B" w:rsidRPr="00C61DBF" w:rsidRDefault="00607B4B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83" w:type="pct"/>
            <w:vMerge w:val="restart"/>
          </w:tcPr>
          <w:p w:rsidR="00607B4B" w:rsidRPr="00516EED" w:rsidRDefault="00607B4B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технических </w:t>
            </w:r>
            <w:r w:rsidRPr="00D81BE1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607B4B" w:rsidRDefault="00607B4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1BE1">
              <w:rPr>
                <w:rFonts w:ascii="Times New Roman" w:hAnsi="Times New Roman" w:cs="Times New Roman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1BE1">
              <w:rPr>
                <w:rFonts w:ascii="Times New Roman" w:hAnsi="Times New Roman" w:cs="Times New Roman"/>
              </w:rPr>
              <w:t>4.1.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BE1">
              <w:rPr>
                <w:rFonts w:ascii="Times New Roman" w:hAnsi="Times New Roman" w:cs="Times New Roman"/>
              </w:rPr>
              <w:t>проводятся непосредственно в процессе проведения осмотра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</w:t>
            </w:r>
            <w:r w:rsidRPr="00D81BE1">
              <w:rPr>
                <w:color w:val="000000"/>
                <w:sz w:val="22"/>
              </w:rPr>
              <w:t xml:space="preserve"> течение 10 дней со дня получения от заявителя документов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D81BE1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D81BE1">
              <w:rPr>
                <w:color w:val="000000"/>
                <w:sz w:val="22"/>
              </w:rPr>
              <w:t>Пункты 83-89 91, 91 (1) Правил</w:t>
            </w:r>
            <w:r>
              <w:rPr>
                <w:color w:val="000000"/>
                <w:sz w:val="22"/>
              </w:rPr>
              <w:t xml:space="preserve"> </w:t>
            </w:r>
            <w:r w:rsidRPr="00D81BE1">
              <w:rPr>
                <w:color w:val="000000"/>
                <w:sz w:val="22"/>
              </w:rPr>
              <w:t xml:space="preserve">технологического присоединения </w:t>
            </w:r>
            <w:proofErr w:type="spellStart"/>
            <w:r w:rsidRPr="00D81BE1">
              <w:rPr>
                <w:color w:val="000000"/>
                <w:sz w:val="22"/>
              </w:rPr>
              <w:t>энергопринимающих</w:t>
            </w:r>
            <w:proofErr w:type="spellEnd"/>
            <w:r w:rsidRPr="00D81BE1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607B4B" w:rsidRPr="00C61DBF" w:rsidRDefault="00607B4B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607B4B" w:rsidRPr="00516EED" w:rsidRDefault="00607B4B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607B4B" w:rsidRDefault="00607B4B" w:rsidP="00FD5863">
            <w:pPr>
              <w:jc w:val="both"/>
              <w:rPr>
                <w:rFonts w:ascii="Times New Roman" w:hAnsi="Times New Roman" w:cs="Times New Roman"/>
              </w:rPr>
            </w:pPr>
            <w:r w:rsidRPr="00D81BE1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Повторный осмотр электроустановки </w:t>
            </w:r>
            <w:r w:rsidRPr="00D81BE1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D81BE1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D81BE1">
              <w:rPr>
                <w:color w:val="000000"/>
                <w:sz w:val="22"/>
              </w:rPr>
              <w:t>Не позднее 3 рабочих дней после</w:t>
            </w:r>
            <w:r>
              <w:rPr>
                <w:color w:val="000000"/>
                <w:sz w:val="22"/>
              </w:rPr>
              <w:t xml:space="preserve"> </w:t>
            </w:r>
            <w:r w:rsidRPr="00D81BE1">
              <w:rPr>
                <w:color w:val="000000"/>
                <w:sz w:val="22"/>
              </w:rPr>
              <w:t>получения от заявителя уведомления об устранении замечаний с приложением ин</w:t>
            </w:r>
            <w:r>
              <w:rPr>
                <w:color w:val="000000"/>
                <w:sz w:val="22"/>
              </w:rPr>
              <w:t xml:space="preserve">формации о принятых мерах по их </w:t>
            </w:r>
            <w:r w:rsidRPr="00D81BE1">
              <w:rPr>
                <w:color w:val="000000"/>
                <w:sz w:val="22"/>
              </w:rPr>
              <w:t>устранению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D81BE1">
              <w:rPr>
                <w:color w:val="000000"/>
                <w:sz w:val="22"/>
              </w:rPr>
              <w:t xml:space="preserve">Пункты 89 Правил технологического присоединения </w:t>
            </w:r>
            <w:proofErr w:type="spellStart"/>
            <w:r w:rsidRPr="00D81BE1">
              <w:rPr>
                <w:color w:val="000000"/>
                <w:sz w:val="22"/>
              </w:rPr>
              <w:t>энергопринимающих</w:t>
            </w:r>
            <w:proofErr w:type="spellEnd"/>
            <w:r w:rsidRPr="00D81BE1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607B4B" w:rsidRPr="00C61DBF" w:rsidRDefault="00607B4B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607B4B" w:rsidRPr="00516EED" w:rsidRDefault="00607B4B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 w:val="restart"/>
          </w:tcPr>
          <w:p w:rsidR="00607B4B" w:rsidRDefault="00607B4B" w:rsidP="00FD5863">
            <w:pPr>
              <w:jc w:val="both"/>
              <w:rPr>
                <w:rFonts w:ascii="Times New Roman" w:hAnsi="Times New Roman" w:cs="Times New Roman"/>
              </w:rPr>
            </w:pPr>
            <w:r w:rsidRPr="00D81BE1">
              <w:rPr>
                <w:rFonts w:ascii="Times New Roman" w:hAnsi="Times New Roman" w:cs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1BE1">
              <w:rPr>
                <w:rFonts w:ascii="Times New Roman" w:hAnsi="Times New Roman" w:cs="Times New Roman"/>
              </w:rPr>
              <w:t>4.3. Прием в экс</w:t>
            </w:r>
            <w:r>
              <w:rPr>
                <w:rFonts w:ascii="Times New Roman" w:hAnsi="Times New Roman" w:cs="Times New Roman"/>
              </w:rPr>
              <w:t xml:space="preserve">плуатацию прибора учета. </w:t>
            </w:r>
            <w:r w:rsidRPr="00D81BE1">
              <w:rPr>
                <w:rFonts w:ascii="Times New Roman" w:hAnsi="Times New Roman" w:cs="Times New Roman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1BE1">
              <w:rPr>
                <w:rFonts w:ascii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D81BE1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D81BE1">
              <w:rPr>
                <w:color w:val="000000"/>
                <w:sz w:val="22"/>
              </w:rPr>
              <w:t>Не ограничен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FD5863" w:rsidRDefault="00607B4B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D81BE1">
              <w:rPr>
                <w:color w:val="000000"/>
                <w:sz w:val="22"/>
              </w:rPr>
              <w:t>Пункты 150-154 Раздел Х Основ функционирования розничн</w:t>
            </w:r>
            <w:r>
              <w:rPr>
                <w:color w:val="000000"/>
                <w:sz w:val="22"/>
              </w:rPr>
              <w:t>ых рынков электрической энергии</w:t>
            </w:r>
            <w:r>
              <w:rPr>
                <w:rStyle w:val="aa"/>
                <w:color w:val="000000"/>
                <w:sz w:val="22"/>
              </w:rPr>
              <w:footnoteReference w:id="4"/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607B4B" w:rsidRPr="00C61DBF" w:rsidRDefault="00607B4B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607B4B" w:rsidRPr="00516EED" w:rsidRDefault="00607B4B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607B4B" w:rsidRPr="00D81BE1" w:rsidRDefault="00607B4B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D81BE1" w:rsidRDefault="00607B4B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hAnsi="Times New Roman" w:cs="Times New Roman"/>
              </w:rPr>
              <w:t xml:space="preserve">4.4. Направление (выдача) заявителю Акта о выполнении </w:t>
            </w:r>
            <w:r w:rsidRPr="00433AFC">
              <w:rPr>
                <w:rFonts w:ascii="Times New Roman" w:hAnsi="Times New Roman" w:cs="Times New Roman"/>
              </w:rPr>
              <w:lastRenderedPageBreak/>
              <w:t>технических условий в 2 экземплярах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D81BE1" w:rsidRDefault="00607B4B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</w:t>
            </w:r>
            <w:r w:rsidRPr="00433AFC">
              <w:rPr>
                <w:rFonts w:ascii="Times New Roman" w:hAnsi="Times New Roman" w:cs="Times New Roman"/>
              </w:rPr>
              <w:lastRenderedPageBreak/>
              <w:t>направляется способом, позволяющим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AFC">
              <w:rPr>
                <w:rFonts w:ascii="Times New Roman" w:hAnsi="Times New Roman" w:cs="Times New Roman"/>
              </w:rPr>
              <w:t xml:space="preserve">подтвердить факт получения, или выдаются заявителю в офисе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D81BE1" w:rsidRDefault="00607B4B" w:rsidP="00433AFC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433AFC">
              <w:rPr>
                <w:color w:val="000000"/>
                <w:sz w:val="22"/>
              </w:rPr>
              <w:lastRenderedPageBreak/>
              <w:t>В 3-дневный</w:t>
            </w:r>
            <w:r>
              <w:rPr>
                <w:color w:val="000000"/>
                <w:sz w:val="22"/>
              </w:rPr>
              <w:t xml:space="preserve"> срок со дня проведения </w:t>
            </w:r>
            <w:r>
              <w:rPr>
                <w:color w:val="000000"/>
                <w:sz w:val="22"/>
              </w:rPr>
              <w:lastRenderedPageBreak/>
              <w:t xml:space="preserve">процедуры сетевая </w:t>
            </w:r>
            <w:r w:rsidRPr="00433AFC">
              <w:rPr>
                <w:color w:val="000000"/>
                <w:sz w:val="22"/>
              </w:rPr>
              <w:t>организация</w:t>
            </w:r>
            <w:r>
              <w:rPr>
                <w:color w:val="000000"/>
                <w:sz w:val="22"/>
              </w:rPr>
              <w:t xml:space="preserve"> </w:t>
            </w:r>
            <w:r w:rsidRPr="00433AFC">
              <w:rPr>
                <w:color w:val="000000"/>
                <w:sz w:val="22"/>
              </w:rPr>
              <w:t>составляет и направляет для подписания заявителю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D81BE1" w:rsidRDefault="00607B4B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433AFC">
              <w:rPr>
                <w:color w:val="000000"/>
                <w:sz w:val="22"/>
              </w:rPr>
              <w:lastRenderedPageBreak/>
              <w:t xml:space="preserve">Пункт 88 Правил технологического присоединения </w:t>
            </w:r>
            <w:proofErr w:type="spellStart"/>
            <w:r w:rsidRPr="00433AFC">
              <w:rPr>
                <w:color w:val="000000"/>
                <w:sz w:val="22"/>
              </w:rPr>
              <w:lastRenderedPageBreak/>
              <w:t>энергопринимающих</w:t>
            </w:r>
            <w:proofErr w:type="spellEnd"/>
            <w:r w:rsidRPr="00433AFC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607B4B" w:rsidRPr="00C61DBF" w:rsidRDefault="00607B4B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607B4B" w:rsidRPr="00516EED" w:rsidRDefault="00607B4B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607B4B" w:rsidRPr="00D81BE1" w:rsidRDefault="00607B4B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433AFC" w:rsidRDefault="00607B4B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607B4B">
              <w:rPr>
                <w:rFonts w:ascii="Times New Roman" w:hAnsi="Times New Roman" w:cs="Times New Roman"/>
              </w:rPr>
              <w:t>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433AFC" w:rsidRDefault="00607B4B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07B4B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433AFC" w:rsidRDefault="00607B4B" w:rsidP="00607B4B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607B4B">
              <w:rPr>
                <w:color w:val="000000"/>
                <w:sz w:val="22"/>
              </w:rPr>
              <w:t>В течение 5</w:t>
            </w:r>
            <w:r>
              <w:rPr>
                <w:color w:val="000000"/>
                <w:sz w:val="22"/>
              </w:rPr>
              <w:t xml:space="preserve"> дней со дня получения подписанного сетевой организацией акта о выполнении технических </w:t>
            </w:r>
            <w:r w:rsidRPr="00607B4B">
              <w:rPr>
                <w:color w:val="000000"/>
                <w:sz w:val="22"/>
              </w:rPr>
              <w:t>условий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07B4B" w:rsidRPr="00433AFC" w:rsidRDefault="003E1A8B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3E1A8B">
              <w:rPr>
                <w:color w:val="000000"/>
                <w:sz w:val="22"/>
              </w:rPr>
              <w:t xml:space="preserve">Пункты 88 Правил технологического присоединения </w:t>
            </w:r>
            <w:proofErr w:type="spellStart"/>
            <w:r w:rsidRPr="003E1A8B">
              <w:rPr>
                <w:color w:val="000000"/>
                <w:sz w:val="22"/>
              </w:rPr>
              <w:t>энергопринимающих</w:t>
            </w:r>
            <w:proofErr w:type="spellEnd"/>
            <w:r w:rsidRPr="003E1A8B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 w:val="restart"/>
          </w:tcPr>
          <w:p w:rsidR="00515126" w:rsidRPr="00C61DBF" w:rsidRDefault="00515126" w:rsidP="00DB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  <w:vMerge w:val="restart"/>
          </w:tcPr>
          <w:p w:rsidR="00515126" w:rsidRPr="00516EED" w:rsidRDefault="00515126" w:rsidP="00516EED">
            <w:pPr>
              <w:jc w:val="both"/>
              <w:rPr>
                <w:rFonts w:ascii="Times New Roman" w:hAnsi="Times New Roman" w:cs="Times New Roman"/>
              </w:rPr>
            </w:pPr>
            <w:r w:rsidRPr="003E1A8B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18" w:type="pct"/>
            <w:vMerge w:val="restart"/>
          </w:tcPr>
          <w:p w:rsidR="00515126" w:rsidRPr="00D81BE1" w:rsidRDefault="00515126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3E1A8B">
              <w:rPr>
                <w:rFonts w:ascii="Times New Roman" w:hAnsi="Times New Roman" w:cs="Times New Roman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433AFC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3E1A8B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3E1A8B">
              <w:rPr>
                <w:color w:val="000000"/>
                <w:sz w:val="22"/>
              </w:rPr>
              <w:t xml:space="preserve">Пункты 7, 18 Правил технологического присоединения </w:t>
            </w:r>
            <w:proofErr w:type="spellStart"/>
            <w:r w:rsidRPr="003E1A8B">
              <w:rPr>
                <w:color w:val="000000"/>
                <w:sz w:val="22"/>
              </w:rPr>
              <w:t>энергопринимающих</w:t>
            </w:r>
            <w:proofErr w:type="spellEnd"/>
            <w:r w:rsidRPr="003E1A8B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607B4B">
        <w:trPr>
          <w:trHeight w:val="90"/>
        </w:trPr>
        <w:tc>
          <w:tcPr>
            <w:tcW w:w="177" w:type="pct"/>
            <w:vMerge/>
          </w:tcPr>
          <w:p w:rsidR="00515126" w:rsidRPr="00C61DBF" w:rsidRDefault="0051512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515126" w:rsidRPr="00516EED" w:rsidRDefault="0051512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515126" w:rsidRPr="00D81BE1" w:rsidRDefault="00515126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Pr="00515126">
              <w:rPr>
                <w:rFonts w:ascii="Times New Roman" w:hAnsi="Times New Roman" w:cs="Times New Roman"/>
              </w:rPr>
              <w:t>Оформление сетевой организации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26">
              <w:rPr>
                <w:rFonts w:ascii="Times New Roman" w:hAnsi="Times New Roman" w:cs="Times New Roman"/>
              </w:rPr>
              <w:t>направление (выдача) заявителю Акта об осуществлении технологического присоединения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>Подписанный со стороны сетевой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26">
              <w:rPr>
                <w:rFonts w:ascii="Times New Roman" w:hAnsi="Times New Roman" w:cs="Times New Roman"/>
              </w:rPr>
              <w:t xml:space="preserve">организации Акт в письменной форме направляются способом, позволяющим подтвердить факт получения, или </w:t>
            </w:r>
            <w:r w:rsidRPr="00515126">
              <w:rPr>
                <w:rFonts w:ascii="Times New Roman" w:hAnsi="Times New Roman" w:cs="Times New Roman"/>
              </w:rPr>
              <w:lastRenderedPageBreak/>
              <w:t xml:space="preserve">выдаются заявителю в офисе </w:t>
            </w:r>
            <w:r w:rsidR="00A71B0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433AFC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lastRenderedPageBreak/>
              <w:t>В соответствии с условиями</w:t>
            </w:r>
            <w:r>
              <w:rPr>
                <w:color w:val="000000"/>
                <w:sz w:val="22"/>
              </w:rPr>
              <w:t xml:space="preserve"> </w:t>
            </w:r>
            <w:r w:rsidRPr="00515126">
              <w:rPr>
                <w:color w:val="000000"/>
                <w:sz w:val="22"/>
              </w:rPr>
              <w:t>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>Пункт 19 Правил технологического</w:t>
            </w:r>
            <w:r>
              <w:rPr>
                <w:color w:val="000000"/>
                <w:sz w:val="22"/>
              </w:rPr>
              <w:t xml:space="preserve"> </w:t>
            </w:r>
            <w:r w:rsidRPr="00515126">
              <w:rPr>
                <w:color w:val="000000"/>
                <w:sz w:val="22"/>
              </w:rPr>
              <w:t xml:space="preserve">присоединения </w:t>
            </w:r>
            <w:proofErr w:type="spellStart"/>
            <w:r w:rsidRPr="00515126">
              <w:rPr>
                <w:color w:val="000000"/>
                <w:sz w:val="22"/>
              </w:rPr>
              <w:t>энергопринимающих</w:t>
            </w:r>
            <w:proofErr w:type="spellEnd"/>
            <w:r w:rsidRPr="00515126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014B4A">
        <w:trPr>
          <w:trHeight w:val="90"/>
        </w:trPr>
        <w:tc>
          <w:tcPr>
            <w:tcW w:w="177" w:type="pct"/>
            <w:vMerge/>
          </w:tcPr>
          <w:p w:rsidR="00515126" w:rsidRPr="00C61DBF" w:rsidRDefault="0051512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515126" w:rsidRPr="00516EED" w:rsidRDefault="0051512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515126" w:rsidRPr="00D81BE1" w:rsidRDefault="00515126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  <w:r w:rsidRPr="00515126">
              <w:rPr>
                <w:rFonts w:ascii="Times New Roman" w:hAnsi="Times New Roman" w:cs="Times New Roman"/>
              </w:rPr>
              <w:t xml:space="preserve">Направление сетевой организацией подписанных с заявителем актов в </w:t>
            </w:r>
            <w:proofErr w:type="spellStart"/>
            <w:r w:rsidRPr="00515126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15126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433AFC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>В течение 2 рабочих дней после предоставления подписанных заявителем актов в сетевую организацию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433AFC" w:rsidRDefault="0051512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 xml:space="preserve">Пункт 19 Правил технологического присоединения </w:t>
            </w:r>
            <w:proofErr w:type="spellStart"/>
            <w:r w:rsidRPr="00515126">
              <w:rPr>
                <w:color w:val="000000"/>
                <w:sz w:val="22"/>
              </w:rPr>
              <w:t>энергопринимающих</w:t>
            </w:r>
            <w:proofErr w:type="spellEnd"/>
            <w:r w:rsidRPr="00515126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515126">
        <w:trPr>
          <w:trHeight w:val="703"/>
        </w:trPr>
        <w:tc>
          <w:tcPr>
            <w:tcW w:w="177" w:type="pct"/>
            <w:vMerge w:val="restart"/>
          </w:tcPr>
          <w:p w:rsidR="00515126" w:rsidRPr="00C61DBF" w:rsidRDefault="00515126" w:rsidP="00DB075A">
            <w:pPr>
              <w:jc w:val="center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pct"/>
            <w:vMerge w:val="restart"/>
          </w:tcPr>
          <w:p w:rsidR="00515126" w:rsidRPr="00516EED" w:rsidRDefault="00515126" w:rsidP="00516EED">
            <w:pPr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818" w:type="pct"/>
            <w:vMerge w:val="restart"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 а) по обращению заявителя, поданному</w:t>
            </w:r>
            <w:r>
              <w:rPr>
                <w:rFonts w:ascii="Times New Roman" w:hAnsi="Times New Roman" w:cs="Times New Roman"/>
              </w:rPr>
              <w:t xml:space="preserve"> не позднее 10 дней до планируемой даты отсоединения; </w:t>
            </w:r>
          </w:p>
          <w:p w:rsidR="00515126" w:rsidRPr="00D81BE1" w:rsidRDefault="00515126" w:rsidP="0051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при расторжении договора об осуществлении технологического </w:t>
            </w:r>
            <w:r w:rsidRPr="00515126">
              <w:rPr>
                <w:rFonts w:ascii="Times New Roman" w:hAnsi="Times New Roman" w:cs="Times New Roman"/>
              </w:rPr>
              <w:t>присоединения с</w:t>
            </w:r>
            <w:r>
              <w:rPr>
                <w:rFonts w:ascii="Times New Roman" w:hAnsi="Times New Roman" w:cs="Times New Roman"/>
              </w:rPr>
              <w:t xml:space="preserve"> применением постоянной схемы </w:t>
            </w:r>
            <w:r w:rsidRPr="00515126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Default="0051512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 xml:space="preserve">6.1. Сетевая организация, письменно уведомляет заявителя о дате и времени отсоединения </w:t>
            </w:r>
            <w:proofErr w:type="spellStart"/>
            <w:r w:rsidRPr="0051512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15126">
              <w:rPr>
                <w:rFonts w:ascii="Times New Roman" w:hAnsi="Times New Roman" w:cs="Times New Roman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51512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письменной форме направляются способом, позволяющим подтвердить факт </w:t>
            </w:r>
            <w:r w:rsidRPr="00515126">
              <w:rPr>
                <w:rFonts w:ascii="Times New Roman" w:hAnsi="Times New Roman" w:cs="Times New Roman"/>
              </w:rPr>
              <w:t>получения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433AFC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>Не позднее, чем за 10 рабочих дней до дня отсоединения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 xml:space="preserve">Пункт 55, 56 Правил технологического присоединения </w:t>
            </w:r>
            <w:proofErr w:type="spellStart"/>
            <w:r w:rsidRPr="00515126">
              <w:rPr>
                <w:color w:val="000000"/>
                <w:sz w:val="22"/>
              </w:rPr>
              <w:t>энергопринимающих</w:t>
            </w:r>
            <w:proofErr w:type="spellEnd"/>
            <w:r w:rsidRPr="00515126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515126" w:rsidRPr="00DB075A" w:rsidTr="00515126">
        <w:trPr>
          <w:trHeight w:val="2880"/>
        </w:trPr>
        <w:tc>
          <w:tcPr>
            <w:tcW w:w="177" w:type="pct"/>
            <w:vMerge/>
          </w:tcPr>
          <w:p w:rsidR="00515126" w:rsidRPr="00515126" w:rsidRDefault="0051512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515126" w:rsidRPr="00515126" w:rsidRDefault="0051512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515126" w:rsidRPr="00515126" w:rsidRDefault="00515126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 xml:space="preserve">6.2. Выполнение работ по отсоединению </w:t>
            </w:r>
            <w:proofErr w:type="spellStart"/>
            <w:r w:rsidRPr="0051512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15126">
              <w:rPr>
                <w:rFonts w:ascii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Default="00515126" w:rsidP="0051512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15126">
              <w:rPr>
                <w:rFonts w:ascii="Times New Roman" w:hAnsi="Times New Roman" w:cs="Times New Roman"/>
              </w:rPr>
              <w:t>ключительно на срок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515126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515126">
              <w:rPr>
                <w:color w:val="000000"/>
                <w:sz w:val="22"/>
              </w:rPr>
              <w:t>о 12 месяцев (</w:t>
            </w:r>
            <w:proofErr w:type="spellStart"/>
            <w:r w:rsidRPr="00515126">
              <w:rPr>
                <w:color w:val="000000"/>
                <w:sz w:val="22"/>
              </w:rPr>
              <w:t>энергопринима</w:t>
            </w:r>
            <w:proofErr w:type="spellEnd"/>
            <w:r w:rsidRPr="00515126">
              <w:rPr>
                <w:color w:val="000000"/>
                <w:sz w:val="22"/>
              </w:rPr>
              <w:t xml:space="preserve"> </w:t>
            </w:r>
            <w:proofErr w:type="spellStart"/>
            <w:r w:rsidRPr="00515126">
              <w:rPr>
                <w:color w:val="000000"/>
                <w:sz w:val="22"/>
              </w:rPr>
              <w:t>ющие</w:t>
            </w:r>
            <w:proofErr w:type="spellEnd"/>
            <w:r w:rsidRPr="00515126">
              <w:rPr>
                <w:color w:val="000000"/>
                <w:sz w:val="22"/>
              </w:rPr>
              <w:t xml:space="preserve"> устройства являются</w:t>
            </w:r>
            <w:r>
              <w:rPr>
                <w:color w:val="000000"/>
                <w:sz w:val="22"/>
              </w:rPr>
              <w:t xml:space="preserve"> </w:t>
            </w:r>
            <w:r w:rsidRPr="00515126">
              <w:rPr>
                <w:color w:val="000000"/>
                <w:sz w:val="22"/>
              </w:rPr>
              <w:t>передвижными и имеют максимальную мощность до 150 кВт); в соответствии с условиями 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515126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 xml:space="preserve">Пункт 55, 56 Правил технологического присоединения </w:t>
            </w:r>
            <w:proofErr w:type="spellStart"/>
            <w:r w:rsidRPr="00515126">
              <w:rPr>
                <w:color w:val="000000"/>
                <w:sz w:val="22"/>
              </w:rPr>
              <w:t>энергопринимающих</w:t>
            </w:r>
            <w:proofErr w:type="spellEnd"/>
            <w:r w:rsidRPr="00515126">
              <w:rPr>
                <w:color w:val="000000"/>
                <w:sz w:val="22"/>
              </w:rPr>
              <w:t xml:space="preserve"> устройств потребителей</w:t>
            </w:r>
            <w:r>
              <w:rPr>
                <w:color w:val="000000"/>
                <w:sz w:val="22"/>
              </w:rPr>
              <w:t xml:space="preserve"> </w:t>
            </w:r>
            <w:r w:rsidRPr="00515126">
              <w:rPr>
                <w:color w:val="000000"/>
                <w:sz w:val="22"/>
              </w:rPr>
              <w:t>электрической энергии</w:t>
            </w:r>
          </w:p>
        </w:tc>
      </w:tr>
      <w:tr w:rsidR="00515126" w:rsidRPr="00DB075A" w:rsidTr="00014B4A">
        <w:trPr>
          <w:trHeight w:val="255"/>
        </w:trPr>
        <w:tc>
          <w:tcPr>
            <w:tcW w:w="177" w:type="pct"/>
            <w:vMerge/>
          </w:tcPr>
          <w:p w:rsidR="00515126" w:rsidRPr="00515126" w:rsidRDefault="0051512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515126" w:rsidRPr="00515126" w:rsidRDefault="0051512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515126" w:rsidRPr="00515126" w:rsidRDefault="00515126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t xml:space="preserve">6.3. Выдача Сетевой организацией Акта об отсоединении </w:t>
            </w:r>
            <w:proofErr w:type="spellStart"/>
            <w:r w:rsidRPr="0051512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15126">
              <w:rPr>
                <w:rFonts w:ascii="Times New Roman" w:hAnsi="Times New Roman" w:cs="Times New Roman"/>
              </w:rPr>
              <w:t xml:space="preserve"> устройств заявителю и </w:t>
            </w:r>
            <w:r w:rsidRPr="00515126">
              <w:rPr>
                <w:rFonts w:ascii="Times New Roman" w:hAnsi="Times New Roman" w:cs="Times New Roman"/>
              </w:rPr>
              <w:lastRenderedPageBreak/>
              <w:t xml:space="preserve">направление Акта в </w:t>
            </w:r>
            <w:proofErr w:type="spellStart"/>
            <w:r w:rsidRPr="00515126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15126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Default="00515126" w:rsidP="0051512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5126">
              <w:rPr>
                <w:rFonts w:ascii="Times New Roman" w:hAnsi="Times New Roman" w:cs="Times New Roman"/>
              </w:rPr>
              <w:lastRenderedPageBreak/>
              <w:t xml:space="preserve">В письменной форме способом, позволяющим установить дату отправки и </w:t>
            </w:r>
            <w:r w:rsidRPr="00515126">
              <w:rPr>
                <w:rFonts w:ascii="Times New Roman" w:hAnsi="Times New Roman" w:cs="Times New Roman"/>
              </w:rPr>
              <w:lastRenderedPageBreak/>
              <w:t>получения указанного акта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Default="00515126" w:rsidP="00515126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lastRenderedPageBreak/>
              <w:t>В течение 5 рабочих дней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515126" w:rsidRPr="00515126" w:rsidRDefault="00515126" w:rsidP="00515126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515126">
              <w:rPr>
                <w:color w:val="000000"/>
                <w:sz w:val="22"/>
              </w:rPr>
              <w:t xml:space="preserve">Пункт 56 Правил технологического присоединения </w:t>
            </w:r>
            <w:proofErr w:type="spellStart"/>
            <w:r w:rsidRPr="00515126">
              <w:rPr>
                <w:color w:val="000000"/>
                <w:sz w:val="22"/>
              </w:rPr>
              <w:t>энергопринимающих</w:t>
            </w:r>
            <w:proofErr w:type="spellEnd"/>
            <w:r w:rsidRPr="00515126">
              <w:rPr>
                <w:color w:val="000000"/>
                <w:sz w:val="22"/>
              </w:rPr>
              <w:t xml:space="preserve"> устройств потребителей </w:t>
            </w:r>
            <w:r w:rsidRPr="00515126">
              <w:rPr>
                <w:color w:val="000000"/>
                <w:sz w:val="22"/>
              </w:rPr>
              <w:lastRenderedPageBreak/>
              <w:t>электрической энергии</w:t>
            </w:r>
          </w:p>
        </w:tc>
      </w:tr>
    </w:tbl>
    <w:p w:rsidR="00103C56" w:rsidRDefault="00103C56" w:rsidP="007B31AD"/>
    <w:p w:rsidR="00103C56" w:rsidRDefault="00103C56" w:rsidP="00103C56">
      <w:pPr>
        <w:spacing w:after="0" w:line="200" w:lineRule="exact"/>
        <w:ind w:left="20"/>
        <w:rPr>
          <w:rStyle w:val="23"/>
          <w:rFonts w:eastAsiaTheme="minorHAnsi"/>
          <w:bCs w:val="0"/>
        </w:rPr>
      </w:pPr>
      <w:bookmarkStart w:id="0" w:name="bookmark1"/>
      <w:r w:rsidRPr="00103C56">
        <w:rPr>
          <w:rStyle w:val="23"/>
          <w:rFonts w:eastAsiaTheme="minorHAnsi"/>
          <w:bCs w:val="0"/>
        </w:rPr>
        <w:t>КОНТАКТНАЯ ИНФОРМАЦИЯ ДЛЯ НАПРАВЛЕНИЯ ОБРАЩЕНИИЙ:</w:t>
      </w:r>
      <w:bookmarkEnd w:id="0"/>
    </w:p>
    <w:p w:rsidR="008B6BA5" w:rsidRPr="00103C56" w:rsidRDefault="008B6BA5" w:rsidP="00103C56">
      <w:pPr>
        <w:spacing w:after="0" w:line="200" w:lineRule="exact"/>
        <w:ind w:left="20"/>
      </w:pPr>
    </w:p>
    <w:p w:rsidR="00C34E3A" w:rsidRPr="004B609B" w:rsidRDefault="00C34E3A" w:rsidP="00C34E3A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АО "Стойленский ГОК", Энергетическое управление</w:t>
      </w:r>
    </w:p>
    <w:p w:rsidR="00C34E3A" w:rsidRPr="004B609B" w:rsidRDefault="00C34E3A" w:rsidP="00C34E3A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C34E3A" w:rsidRPr="004B609B" w:rsidRDefault="00C34E3A" w:rsidP="00C34E3A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4B609B">
        <w:rPr>
          <w:rFonts w:ascii="Times New Roman" w:hAnsi="Times New Roman" w:cs="Times New Roman"/>
          <w:sz w:val="20"/>
        </w:rPr>
        <w:t>промзона</w:t>
      </w:r>
      <w:proofErr w:type="spellEnd"/>
      <w:r w:rsidRPr="004B609B">
        <w:rPr>
          <w:rFonts w:ascii="Times New Roman" w:hAnsi="Times New Roman" w:cs="Times New Roman"/>
          <w:sz w:val="20"/>
        </w:rPr>
        <w:t>)</w:t>
      </w:r>
    </w:p>
    <w:p w:rsidR="00515126" w:rsidRPr="00C34E3A" w:rsidRDefault="00C34E3A" w:rsidP="00C34E3A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609B">
        <w:rPr>
          <w:rFonts w:ascii="Times New Roman" w:hAnsi="Times New Roman" w:cs="Times New Roman"/>
          <w:sz w:val="20"/>
        </w:rPr>
        <w:t>Тел:  (</w:t>
      </w:r>
      <w:proofErr w:type="gramEnd"/>
      <w:r w:rsidRPr="004B609B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  <w:bookmarkStart w:id="1" w:name="_GoBack"/>
      <w:bookmarkEnd w:id="1"/>
    </w:p>
    <w:sectPr w:rsidR="00515126" w:rsidRPr="00C34E3A" w:rsidSect="00DB075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68" w:rsidRDefault="00147568" w:rsidP="00DB075A">
      <w:pPr>
        <w:spacing w:after="0" w:line="240" w:lineRule="auto"/>
      </w:pPr>
      <w:r>
        <w:separator/>
      </w:r>
    </w:p>
  </w:endnote>
  <w:end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857944"/>
      <w:docPartObj>
        <w:docPartGallery w:val="Page Numbers (Bottom of Page)"/>
        <w:docPartUnique/>
      </w:docPartObj>
    </w:sdtPr>
    <w:sdtEndPr/>
    <w:sdtContent>
      <w:p w:rsidR="00DB075A" w:rsidRPr="00DB075A" w:rsidRDefault="00DB075A">
        <w:pPr>
          <w:pStyle w:val="a6"/>
          <w:jc w:val="center"/>
        </w:pPr>
        <w:r w:rsidRPr="00DB075A">
          <w:fldChar w:fldCharType="begin"/>
        </w:r>
        <w:r w:rsidRPr="00DB075A">
          <w:instrText>PAGE   \* MERGEFORMAT</w:instrText>
        </w:r>
        <w:r w:rsidRPr="00DB075A">
          <w:fldChar w:fldCharType="separate"/>
        </w:r>
        <w:r w:rsidR="00C34E3A">
          <w:rPr>
            <w:noProof/>
          </w:rPr>
          <w:t>10</w:t>
        </w:r>
        <w:r w:rsidRPr="00DB075A">
          <w:fldChar w:fldCharType="end"/>
        </w:r>
      </w:p>
    </w:sdtContent>
  </w:sdt>
  <w:p w:rsidR="00DB075A" w:rsidRDefault="00DB0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68" w:rsidRDefault="00147568" w:rsidP="00DB075A">
      <w:pPr>
        <w:spacing w:after="0" w:line="240" w:lineRule="auto"/>
      </w:pPr>
      <w:r>
        <w:separator/>
      </w:r>
    </w:p>
  </w:footnote>
  <w:foot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footnote>
  <w:footnote w:id="1">
    <w:p w:rsidR="00B47269" w:rsidRPr="009B4F20" w:rsidRDefault="00CB6E1F" w:rsidP="00B47269">
      <w:pPr>
        <w:pStyle w:val="a8"/>
        <w:jc w:val="both"/>
        <w:rPr>
          <w:rFonts w:ascii="Times New Roman" w:hAnsi="Times New Roman" w:cs="Times New Roman"/>
        </w:rPr>
      </w:pPr>
      <w:r w:rsidRPr="00CB6E1F">
        <w:rPr>
          <w:rStyle w:val="aa"/>
          <w:rFonts w:ascii="Times New Roman" w:hAnsi="Times New Roman" w:cs="Times New Roman"/>
        </w:rPr>
        <w:footnoteRef/>
      </w:r>
      <w:r w:rsidRPr="00CB6E1F">
        <w:rPr>
          <w:rFonts w:ascii="Times New Roman" w:hAnsi="Times New Roman" w:cs="Times New Roman"/>
        </w:rPr>
        <w:t xml:space="preserve"> </w:t>
      </w:r>
      <w:r w:rsidR="00B47269" w:rsidRPr="009B4F20">
        <w:rPr>
          <w:rFonts w:ascii="Times New Roman" w:hAnsi="Times New Roman" w:cs="Times New Roman"/>
        </w:rPr>
        <w:t>Размер платы за ТП для всех филиалов Общества размещен в разделе «</w:t>
      </w:r>
      <w:r w:rsidR="00B47269">
        <w:rPr>
          <w:rFonts w:ascii="Times New Roman" w:hAnsi="Times New Roman" w:cs="Times New Roman"/>
        </w:rPr>
        <w:t>Потребителям услуг сетевой организации</w:t>
      </w:r>
      <w:r w:rsidR="00B47269" w:rsidRPr="009B4F20">
        <w:rPr>
          <w:rFonts w:ascii="Times New Roman" w:hAnsi="Times New Roman" w:cs="Times New Roman"/>
        </w:rPr>
        <w:t>» - «</w:t>
      </w:r>
      <w:r w:rsidR="00B47269">
        <w:rPr>
          <w:rFonts w:ascii="Times New Roman" w:hAnsi="Times New Roman" w:cs="Times New Roman"/>
        </w:rPr>
        <w:t>Технологическое присоединение</w:t>
      </w:r>
      <w:r w:rsidR="00B47269" w:rsidRPr="009B4F20">
        <w:rPr>
          <w:rFonts w:ascii="Times New Roman" w:hAnsi="Times New Roman" w:cs="Times New Roman"/>
        </w:rPr>
        <w:t>» - «</w:t>
      </w:r>
      <w:r w:rsidR="00B47269">
        <w:rPr>
          <w:rFonts w:ascii="Times New Roman" w:hAnsi="Times New Roman" w:cs="Times New Roman"/>
        </w:rPr>
        <w:t>Тарифы на технологическое присоединение»</w:t>
      </w:r>
      <w:r w:rsidR="00B47269" w:rsidRPr="009B4F20">
        <w:rPr>
          <w:rFonts w:ascii="Times New Roman" w:hAnsi="Times New Roman" w:cs="Times New Roman"/>
        </w:rPr>
        <w:t xml:space="preserve"> на корпо</w:t>
      </w:r>
      <w:r w:rsidR="00B47269">
        <w:rPr>
          <w:rFonts w:ascii="Times New Roman" w:hAnsi="Times New Roman" w:cs="Times New Roman"/>
        </w:rPr>
        <w:t>ративном сайте компании https://energy.nlmk.com.</w:t>
      </w:r>
    </w:p>
    <w:p w:rsidR="00CB6E1F" w:rsidRDefault="00B47269" w:rsidP="00551B54">
      <w:pPr>
        <w:pStyle w:val="a8"/>
        <w:jc w:val="both"/>
      </w:pPr>
      <w:r w:rsidRPr="009B4F20">
        <w:rPr>
          <w:rFonts w:ascii="Times New Roman" w:hAnsi="Times New Roman" w:cs="Times New Roman"/>
        </w:rPr>
        <w:t>Размер платы за ТП определяется в порядке, установленном «Методическими указаниями по определению размера платы за технологическое присоединение к электрическим сетям», утвержденными приказом ФАС</w:t>
      </w:r>
      <w:r>
        <w:rPr>
          <w:rFonts w:ascii="Times New Roman" w:hAnsi="Times New Roman" w:cs="Times New Roman"/>
        </w:rPr>
        <w:t xml:space="preserve"> России от 29.08.2017 № 1135/17</w:t>
      </w:r>
    </w:p>
  </w:footnote>
  <w:footnote w:id="2">
    <w:p w:rsidR="008D32C4" w:rsidRDefault="008D32C4" w:rsidP="006C299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C2992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6C2992">
        <w:rPr>
          <w:rFonts w:ascii="Times New Roman" w:hAnsi="Times New Roman" w:cs="Times New Roman"/>
        </w:rPr>
        <w:t>энергопринимающих</w:t>
      </w:r>
      <w:proofErr w:type="spellEnd"/>
      <w:r w:rsidRPr="006C2992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112D2B" w:rsidRDefault="00112D2B">
      <w:pPr>
        <w:pStyle w:val="a8"/>
      </w:pPr>
      <w:r>
        <w:rPr>
          <w:rStyle w:val="aa"/>
        </w:rPr>
        <w:footnoteRef/>
      </w:r>
      <w:r>
        <w:t xml:space="preserve"> </w:t>
      </w:r>
      <w:r w:rsidRPr="00112D2B">
        <w:rPr>
          <w:rFonts w:ascii="Times New Roman" w:hAnsi="Times New Roman" w:cs="Times New Roman"/>
        </w:rPr>
        <w:t xml:space="preserve"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</w:t>
      </w:r>
      <w:r>
        <w:rPr>
          <w:rFonts w:ascii="Times New Roman" w:hAnsi="Times New Roman" w:cs="Times New Roman"/>
        </w:rPr>
        <w:br/>
        <w:t xml:space="preserve">до 1000 </w:t>
      </w:r>
      <w:r w:rsidRPr="00112D2B">
        <w:rPr>
          <w:rFonts w:ascii="Times New Roman" w:hAnsi="Times New Roman" w:cs="Times New Roman"/>
        </w:rPr>
        <w:t xml:space="preserve">В, осветительные установки, переносное электрооборудование и </w:t>
      </w:r>
      <w:proofErr w:type="spellStart"/>
      <w:r w:rsidRPr="00112D2B">
        <w:rPr>
          <w:rFonts w:ascii="Times New Roman" w:hAnsi="Times New Roman" w:cs="Times New Roman"/>
        </w:rPr>
        <w:t>энергопринимающие</w:t>
      </w:r>
      <w:proofErr w:type="spellEnd"/>
      <w:r w:rsidRPr="00112D2B">
        <w:rPr>
          <w:rFonts w:ascii="Times New Roman" w:hAnsi="Times New Roman" w:cs="Times New Roman"/>
        </w:rPr>
        <w:t xml:space="preserve"> устройства номинальным напряжением не выше 380 В.</w:t>
      </w:r>
    </w:p>
  </w:footnote>
  <w:footnote w:id="4">
    <w:p w:rsidR="00607B4B" w:rsidRDefault="00607B4B">
      <w:pPr>
        <w:pStyle w:val="a8"/>
      </w:pPr>
      <w:r>
        <w:rPr>
          <w:rStyle w:val="aa"/>
        </w:rPr>
        <w:footnoteRef/>
      </w:r>
      <w:r>
        <w:t xml:space="preserve"> </w:t>
      </w:r>
      <w:r w:rsidRPr="008937AD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394"/>
    <w:multiLevelType w:val="multilevel"/>
    <w:tmpl w:val="AD041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459F7"/>
    <w:multiLevelType w:val="multilevel"/>
    <w:tmpl w:val="4992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A"/>
    <w:rsid w:val="000B60EB"/>
    <w:rsid w:val="000F3BEA"/>
    <w:rsid w:val="00103C56"/>
    <w:rsid w:val="00112D2B"/>
    <w:rsid w:val="001409F7"/>
    <w:rsid w:val="00145C9D"/>
    <w:rsid w:val="00147568"/>
    <w:rsid w:val="001662EF"/>
    <w:rsid w:val="001E29A3"/>
    <w:rsid w:val="002366C4"/>
    <w:rsid w:val="002658E0"/>
    <w:rsid w:val="002A2BA2"/>
    <w:rsid w:val="002E6EC3"/>
    <w:rsid w:val="00395159"/>
    <w:rsid w:val="003E1A8B"/>
    <w:rsid w:val="00433AFC"/>
    <w:rsid w:val="00503764"/>
    <w:rsid w:val="00515126"/>
    <w:rsid w:val="00516EED"/>
    <w:rsid w:val="00551B54"/>
    <w:rsid w:val="00607B4B"/>
    <w:rsid w:val="006643AA"/>
    <w:rsid w:val="00692331"/>
    <w:rsid w:val="006C2992"/>
    <w:rsid w:val="006C38F3"/>
    <w:rsid w:val="00721A0B"/>
    <w:rsid w:val="007263E4"/>
    <w:rsid w:val="007B31AD"/>
    <w:rsid w:val="007C4CCB"/>
    <w:rsid w:val="007E61DA"/>
    <w:rsid w:val="008612B0"/>
    <w:rsid w:val="008937AD"/>
    <w:rsid w:val="008B6BA5"/>
    <w:rsid w:val="008C5694"/>
    <w:rsid w:val="008D32C4"/>
    <w:rsid w:val="00913C0A"/>
    <w:rsid w:val="00943C36"/>
    <w:rsid w:val="009A0B9F"/>
    <w:rsid w:val="00A35808"/>
    <w:rsid w:val="00A71B0E"/>
    <w:rsid w:val="00B47269"/>
    <w:rsid w:val="00B530FC"/>
    <w:rsid w:val="00C34E3A"/>
    <w:rsid w:val="00C61DBF"/>
    <w:rsid w:val="00CB6E1F"/>
    <w:rsid w:val="00CF1B7B"/>
    <w:rsid w:val="00D57590"/>
    <w:rsid w:val="00D677AA"/>
    <w:rsid w:val="00D81BE1"/>
    <w:rsid w:val="00DB075A"/>
    <w:rsid w:val="00DE3B9B"/>
    <w:rsid w:val="00E6340F"/>
    <w:rsid w:val="00E755E2"/>
    <w:rsid w:val="00EA125A"/>
    <w:rsid w:val="00ED2875"/>
    <w:rsid w:val="00ED2FC1"/>
    <w:rsid w:val="00F12377"/>
    <w:rsid w:val="00F5621D"/>
    <w:rsid w:val="00F603D5"/>
    <w:rsid w:val="00FA3145"/>
    <w:rsid w:val="00FC7A6F"/>
    <w:rsid w:val="00FD5863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780F3AA-998A-4181-B5AD-DC5BC60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75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4"/>
    <w:rsid w:val="00DB075A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B07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B075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5A"/>
  </w:style>
  <w:style w:type="paragraph" w:styleId="a6">
    <w:name w:val="footer"/>
    <w:basedOn w:val="a"/>
    <w:link w:val="a7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5A"/>
  </w:style>
  <w:style w:type="paragraph" w:styleId="a8">
    <w:name w:val="footnote text"/>
    <w:basedOn w:val="a"/>
    <w:link w:val="a9"/>
    <w:uiPriority w:val="99"/>
    <w:unhideWhenUsed/>
    <w:rsid w:val="00DB07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B07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075A"/>
    <w:rPr>
      <w:vertAlign w:val="superscript"/>
    </w:rPr>
  </w:style>
  <w:style w:type="character" w:styleId="ab">
    <w:name w:val="Hyperlink"/>
    <w:basedOn w:val="a0"/>
    <w:rsid w:val="00DB075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07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75A"/>
    <w:pPr>
      <w:widowControl w:val="0"/>
      <w:shd w:val="clear" w:color="auto" w:fill="FFFFFF"/>
      <w:spacing w:before="1500" w:after="0" w:line="202" w:lineRule="exact"/>
      <w:ind w:hanging="42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0">
    <w:name w:val="Заголовок №1"/>
    <w:basedOn w:val="a"/>
    <w:link w:val="1"/>
    <w:rsid w:val="00DB075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c">
    <w:name w:val="Table Grid"/>
    <w:basedOn w:val="a1"/>
    <w:uiPriority w:val="39"/>
    <w:rsid w:val="00DB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6C29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C29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C2992"/>
    <w:rPr>
      <w:vertAlign w:val="superscript"/>
    </w:rPr>
  </w:style>
  <w:style w:type="character" w:customStyle="1" w:styleId="21">
    <w:name w:val="Основной текст2"/>
    <w:basedOn w:val="a3"/>
    <w:rsid w:val="0050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3">
    <w:name w:val="Заголовок №2"/>
    <w:basedOn w:val="22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3"/>
    <w:rsid w:val="00CB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B6E1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B6E1F"/>
    <w:pPr>
      <w:ind w:left="720"/>
      <w:contextualSpacing/>
    </w:pPr>
  </w:style>
  <w:style w:type="character" w:customStyle="1" w:styleId="31">
    <w:name w:val="Основной текст3"/>
    <w:basedOn w:val="a3"/>
    <w:rsid w:val="00692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7263E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eastAsia="ru-RU"/>
    </w:rPr>
  </w:style>
  <w:style w:type="character" w:customStyle="1" w:styleId="5">
    <w:name w:val="Основной текст5"/>
    <w:basedOn w:val="a3"/>
    <w:rsid w:val="00726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BF0E-8D69-4ED7-A06D-FD76F58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Виктор Александрович</dc:creator>
  <cp:keywords/>
  <dc:description/>
  <cp:lastModifiedBy>Морозов Виктор Александрович</cp:lastModifiedBy>
  <cp:revision>46</cp:revision>
  <dcterms:created xsi:type="dcterms:W3CDTF">2021-04-07T06:14:00Z</dcterms:created>
  <dcterms:modified xsi:type="dcterms:W3CDTF">2021-04-13T06:19:00Z</dcterms:modified>
</cp:coreProperties>
</file>